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A35DE" w14:textId="77777777" w:rsidR="00B81520" w:rsidRDefault="00B81520" w:rsidP="00B81520">
      <w:pPr>
        <w:pStyle w:val="ListParagraph"/>
      </w:pPr>
    </w:p>
    <w:p w14:paraId="65D17118" w14:textId="77777777" w:rsidR="00B81520" w:rsidRDefault="00B81520" w:rsidP="00B81520">
      <w:pPr>
        <w:pStyle w:val="ListParagraph"/>
      </w:pPr>
    </w:p>
    <w:p w14:paraId="2EEC91D7" w14:textId="77777777" w:rsidR="00B81520" w:rsidRDefault="00AA3C5B" w:rsidP="00B81520">
      <w:pPr>
        <w:rPr>
          <w:rStyle w:val="Strong"/>
          <w:rFonts w:ascii="Times New Roman" w:eastAsia="Times New Roman" w:hAnsi="Times New Roman"/>
        </w:rPr>
      </w:pPr>
      <w:r>
        <w:rPr>
          <w:noProof/>
        </w:rPr>
        <mc:AlternateContent>
          <mc:Choice Requires="wpg">
            <w:drawing>
              <wp:anchor distT="0" distB="0" distL="114300" distR="114300" simplePos="0" relativeHeight="251657728" behindDoc="1" locked="0" layoutInCell="1" allowOverlap="1" wp14:anchorId="08291B8F" wp14:editId="2C12E5DD">
                <wp:simplePos x="0" y="0"/>
                <wp:positionH relativeFrom="column">
                  <wp:posOffset>-456565</wp:posOffset>
                </wp:positionH>
                <wp:positionV relativeFrom="paragraph">
                  <wp:posOffset>-227965</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pt;margin-top:-17.9pt;width:545pt;height:60.55pt;z-index:-251658752"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KylN8fhAAAACwEAAA8AAABkcnMvZG93bnJldi54&#10;bWxMj0FLw0AQhe+C/2EZwVu72YZoiNmUUtRTEWwF8TZNpklodjdkt0n6752e9PaG93jvm3w9m06M&#10;NPjWWQ1qGYEgW7qqtbWGr8PbIgXhA9oKO2dJw5U8rIv7uxyzyk32k8Z9qAWXWJ+hhiaEPpPSlw0Z&#10;9EvXk2Xv5AaDgc+hltWAE5ebTq6i6EkabC0vNNjTtqHyvL8YDe8TTptYvY6782l7/TkkH987RVo/&#10;PsybFxCB5vAXhhs+o0PBTEd3sZUXnYbFs2L0wCJOWNwSkUpXII4a0iQGWeTy/w/FL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spTfH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44A3C311" w14:textId="77777777" w:rsidR="00B81520" w:rsidRDefault="00B81520" w:rsidP="00B81520">
      <w:pPr>
        <w:rPr>
          <w:rStyle w:val="Strong"/>
          <w:rFonts w:ascii="Times New Roman" w:eastAsia="Times New Roman" w:hAnsi="Times New Roman"/>
        </w:rPr>
      </w:pPr>
    </w:p>
    <w:p w14:paraId="597F3479" w14:textId="77777777" w:rsidR="00B81520" w:rsidRDefault="00B81520" w:rsidP="00B81520">
      <w:pPr>
        <w:rPr>
          <w:rStyle w:val="Strong"/>
          <w:rFonts w:ascii="Times New Roman" w:eastAsia="Times New Roman" w:hAnsi="Times New Roman"/>
        </w:rPr>
      </w:pPr>
    </w:p>
    <w:p w14:paraId="000CE2DF" w14:textId="77777777" w:rsidR="00B81520" w:rsidRDefault="00B81520" w:rsidP="00B81520">
      <w:pPr>
        <w:rPr>
          <w:rStyle w:val="Strong"/>
          <w:rFonts w:ascii="Times New Roman" w:eastAsia="Times New Roman" w:hAnsi="Times New Roman"/>
        </w:rPr>
      </w:pPr>
    </w:p>
    <w:tbl>
      <w:tblPr>
        <w:tblW w:w="5000" w:type="pct"/>
        <w:tblLook w:val="04A0" w:firstRow="1" w:lastRow="0" w:firstColumn="1" w:lastColumn="0" w:noHBand="0" w:noVBand="1"/>
      </w:tblPr>
      <w:tblGrid>
        <w:gridCol w:w="1580"/>
        <w:gridCol w:w="7996"/>
      </w:tblGrid>
      <w:tr w:rsidR="00B81520" w:rsidRPr="00B81520" w14:paraId="6A3076EF" w14:textId="77777777" w:rsidTr="00B81520">
        <w:tc>
          <w:tcPr>
            <w:tcW w:w="825" w:type="pct"/>
            <w:tcBorders>
              <w:bottom w:val="single" w:sz="4" w:space="0" w:color="800000"/>
            </w:tcBorders>
            <w:shd w:val="clear" w:color="auto" w:fill="auto"/>
          </w:tcPr>
          <w:p w14:paraId="0968417C" w14:textId="77777777" w:rsidR="00B81520" w:rsidRPr="00B81520" w:rsidRDefault="00AA3C5B" w:rsidP="005B584F">
            <w:pPr>
              <w:rPr>
                <w:rStyle w:val="Strong"/>
                <w:rFonts w:ascii="Times New Roman" w:eastAsia="Times New Roman" w:hAnsi="Times New Roman"/>
              </w:rPr>
            </w:pPr>
            <w:r>
              <w:rPr>
                <w:rFonts w:ascii="Arial Black" w:hAnsi="Arial Black"/>
                <w:noProof/>
                <w:color w:val="882345"/>
                <w:sz w:val="36"/>
              </w:rPr>
              <w:drawing>
                <wp:inline distT="0" distB="0" distL="0" distR="0" wp14:anchorId="6C09207F" wp14:editId="35309532">
                  <wp:extent cx="612140" cy="666115"/>
                  <wp:effectExtent l="0" t="0" r="0" b="0"/>
                  <wp:docPr id="1" name="Picture 16" descr="Description: 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n-logo-on-w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66115"/>
                          </a:xfrm>
                          <a:prstGeom prst="rect">
                            <a:avLst/>
                          </a:prstGeom>
                          <a:noFill/>
                          <a:ln>
                            <a:noFill/>
                          </a:ln>
                        </pic:spPr>
                      </pic:pic>
                    </a:graphicData>
                  </a:graphic>
                </wp:inline>
              </w:drawing>
            </w:r>
          </w:p>
        </w:tc>
        <w:tc>
          <w:tcPr>
            <w:tcW w:w="4175" w:type="pct"/>
            <w:tcBorders>
              <w:bottom w:val="single" w:sz="4" w:space="0" w:color="800000"/>
            </w:tcBorders>
            <w:shd w:val="clear" w:color="auto" w:fill="auto"/>
            <w:vAlign w:val="center"/>
          </w:tcPr>
          <w:p w14:paraId="7FA4D590" w14:textId="77777777" w:rsidR="00B81520" w:rsidRPr="00B81520" w:rsidRDefault="00B81520" w:rsidP="005B584F">
            <w:pPr>
              <w:rPr>
                <w:rStyle w:val="Strong"/>
                <w:rFonts w:ascii="Arial" w:eastAsia="Times New Roman" w:hAnsi="Arial" w:cs="Arial"/>
                <w:color w:val="800000"/>
                <w:sz w:val="22"/>
              </w:rPr>
            </w:pPr>
            <w:r w:rsidRPr="00B81520">
              <w:rPr>
                <w:rStyle w:val="Strong"/>
                <w:rFonts w:ascii="Arial" w:eastAsia="Times New Roman" w:hAnsi="Arial" w:cs="Arial"/>
                <w:color w:val="800000"/>
                <w:sz w:val="32"/>
              </w:rPr>
              <w:t xml:space="preserve">2013 ACE Critique and Awards Program </w:t>
            </w:r>
          </w:p>
          <w:p w14:paraId="71A1E08D" w14:textId="77777777" w:rsidR="00B81520" w:rsidRPr="00B81520" w:rsidRDefault="00B81520" w:rsidP="005B584F">
            <w:pPr>
              <w:rPr>
                <w:rStyle w:val="Strong"/>
                <w:rFonts w:ascii="Times New Roman" w:eastAsia="Times New Roman" w:hAnsi="Times New Roman"/>
                <w:b w:val="0"/>
                <w:i/>
                <w:color w:val="800000"/>
              </w:rPr>
            </w:pPr>
            <w:r w:rsidRPr="00B81520">
              <w:rPr>
                <w:rStyle w:val="Strong"/>
                <w:rFonts w:ascii="Arial" w:eastAsia="Times New Roman" w:hAnsi="Arial" w:cs="Arial"/>
                <w:b w:val="0"/>
                <w:i/>
                <w:color w:val="800000"/>
              </w:rPr>
              <w:t>NMSU Media Productions — Jeanne Gleason</w:t>
            </w:r>
          </w:p>
        </w:tc>
      </w:tr>
    </w:tbl>
    <w:p w14:paraId="604F9673" w14:textId="77777777" w:rsidR="00B81520" w:rsidRDefault="00B81520" w:rsidP="00B81520">
      <w:pPr>
        <w:rPr>
          <w:rFonts w:ascii="Times New Roman" w:hAnsi="Times New Roman"/>
          <w:b/>
          <w:i/>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856"/>
        <w:gridCol w:w="720"/>
      </w:tblGrid>
      <w:tr w:rsidR="00B81520" w:rsidRPr="00B81520" w14:paraId="55775C3A" w14:textId="77777777" w:rsidTr="00B81520">
        <w:trPr>
          <w:gridAfter w:val="1"/>
          <w:wAfter w:w="720" w:type="dxa"/>
          <w:trHeight w:val="1314"/>
        </w:trPr>
        <w:tc>
          <w:tcPr>
            <w:tcW w:w="9576" w:type="dxa"/>
            <w:gridSpan w:val="2"/>
            <w:tcBorders>
              <w:top w:val="nil"/>
              <w:left w:val="nil"/>
              <w:bottom w:val="single" w:sz="4" w:space="0" w:color="800000"/>
              <w:right w:val="nil"/>
            </w:tcBorders>
            <w:shd w:val="clear" w:color="auto" w:fill="auto"/>
            <w:vAlign w:val="center"/>
          </w:tcPr>
          <w:p w14:paraId="684B9BA2" w14:textId="7FA1C024" w:rsidR="00B81520" w:rsidRPr="00AF6BFF" w:rsidRDefault="00B81520" w:rsidP="00AF6BFF">
            <w:pPr>
              <w:spacing w:after="80"/>
              <w:ind w:left="720" w:hanging="720"/>
              <w:rPr>
                <w:rFonts w:ascii="Arial" w:hAnsi="Arial" w:cs="Arial"/>
                <w:sz w:val="36"/>
              </w:rPr>
            </w:pPr>
            <w:r>
              <w:rPr>
                <w:rFonts w:ascii="Arial" w:hAnsi="Arial" w:cs="Arial"/>
                <w:b/>
                <w:i/>
                <w:sz w:val="36"/>
              </w:rPr>
              <w:t>Math Snacks</w:t>
            </w:r>
            <w:r>
              <w:rPr>
                <w:rFonts w:ascii="Arial" w:hAnsi="Arial" w:cs="Arial"/>
                <w:b/>
                <w:sz w:val="36"/>
              </w:rPr>
              <w:t xml:space="preserve"> </w:t>
            </w:r>
            <w:r w:rsidR="008E618A">
              <w:rPr>
                <w:rFonts w:ascii="Arial" w:hAnsi="Arial" w:cs="Arial"/>
                <w:b/>
                <w:sz w:val="36"/>
              </w:rPr>
              <w:t>–</w:t>
            </w:r>
            <w:r w:rsidR="00AF6BFF">
              <w:rPr>
                <w:rFonts w:ascii="Arial" w:hAnsi="Arial" w:cs="Arial"/>
                <w:b/>
                <w:sz w:val="36"/>
              </w:rPr>
              <w:t xml:space="preserve"> </w:t>
            </w:r>
            <w:r>
              <w:rPr>
                <w:rFonts w:ascii="Arial" w:hAnsi="Arial" w:cs="Arial"/>
                <w:sz w:val="36"/>
              </w:rPr>
              <w:t xml:space="preserve">animations, games, support videos, website </w:t>
            </w:r>
            <w:r w:rsidRPr="00B81520">
              <w:rPr>
                <w:rFonts w:ascii="Arial" w:hAnsi="Arial" w:cs="Arial"/>
                <w:sz w:val="36"/>
              </w:rPr>
              <w:t>and supplemental materials</w:t>
            </w:r>
          </w:p>
          <w:p w14:paraId="379E783C" w14:textId="77777777" w:rsidR="00B81520" w:rsidRPr="00B81520" w:rsidRDefault="00B81520" w:rsidP="00B81520">
            <w:pPr>
              <w:rPr>
                <w:rStyle w:val="Strong"/>
                <w:rFonts w:ascii="Arial" w:eastAsia="Times New Roman" w:hAnsi="Arial" w:cs="Arial"/>
                <w:b w:val="0"/>
                <w:sz w:val="20"/>
              </w:rPr>
            </w:pPr>
            <w:r>
              <w:rPr>
                <w:rStyle w:val="Strong"/>
                <w:rFonts w:ascii="Arial" w:eastAsia="Times New Roman" w:hAnsi="Arial" w:cs="Arial"/>
              </w:rPr>
              <w:t>Class 34</w:t>
            </w:r>
            <w:r w:rsidRPr="00B81520">
              <w:rPr>
                <w:rStyle w:val="Strong"/>
                <w:rFonts w:ascii="Arial" w:eastAsia="Times New Roman" w:hAnsi="Arial" w:cs="Arial"/>
              </w:rPr>
              <w:t>:</w:t>
            </w:r>
            <w:r w:rsidRPr="00B81520">
              <w:rPr>
                <w:rStyle w:val="Strong"/>
                <w:rFonts w:ascii="Arial" w:eastAsia="Times New Roman" w:hAnsi="Arial" w:cs="Arial"/>
              </w:rPr>
              <w:br/>
            </w:r>
            <w:r>
              <w:rPr>
                <w:rStyle w:val="Strong"/>
                <w:rFonts w:ascii="Arial" w:eastAsia="Times New Roman" w:hAnsi="Arial" w:cs="Arial"/>
              </w:rPr>
              <w:t>Educational Package</w:t>
            </w:r>
          </w:p>
        </w:tc>
      </w:tr>
      <w:tr w:rsidR="00B81520" w:rsidRPr="00B81520" w14:paraId="0666692D" w14:textId="77777777" w:rsidTr="00B81520">
        <w:trPr>
          <w:gridBefore w:val="1"/>
          <w:wBefore w:w="720" w:type="dxa"/>
          <w:trHeight w:val="773"/>
        </w:trPr>
        <w:tc>
          <w:tcPr>
            <w:tcW w:w="9576" w:type="dxa"/>
            <w:gridSpan w:val="2"/>
            <w:tcBorders>
              <w:top w:val="nil"/>
              <w:left w:val="nil"/>
              <w:bottom w:val="single" w:sz="4" w:space="0" w:color="800000"/>
              <w:right w:val="nil"/>
            </w:tcBorders>
            <w:shd w:val="clear" w:color="auto" w:fill="auto"/>
            <w:vAlign w:val="center"/>
          </w:tcPr>
          <w:p w14:paraId="5F1A1361" w14:textId="77777777" w:rsidR="00B81520" w:rsidRPr="00B81520" w:rsidRDefault="00B81520" w:rsidP="00B81520">
            <w:pPr>
              <w:rPr>
                <w:rFonts w:ascii="Arial" w:hAnsi="Arial" w:cs="Arial"/>
                <w:b/>
                <w:i/>
                <w:sz w:val="16"/>
              </w:rPr>
            </w:pPr>
            <w:r w:rsidRPr="00B81520">
              <w:rPr>
                <w:rStyle w:val="Strong"/>
                <w:rFonts w:ascii="Arial" w:eastAsia="Times New Roman" w:hAnsi="Arial" w:cs="Arial"/>
                <w:b w:val="0"/>
                <w:sz w:val="20"/>
              </w:rPr>
              <w:t xml:space="preserve">To see </w:t>
            </w:r>
            <w:r>
              <w:rPr>
                <w:rStyle w:val="Strong"/>
                <w:rFonts w:ascii="Arial" w:eastAsia="Times New Roman" w:hAnsi="Arial" w:cs="Arial"/>
                <w:b w:val="0"/>
                <w:sz w:val="20"/>
              </w:rPr>
              <w:t xml:space="preserve">all components of the </w:t>
            </w:r>
            <w:r>
              <w:rPr>
                <w:rStyle w:val="Strong"/>
                <w:rFonts w:ascii="Arial" w:eastAsia="Times New Roman" w:hAnsi="Arial" w:cs="Arial"/>
                <w:b w:val="0"/>
                <w:i/>
                <w:sz w:val="20"/>
              </w:rPr>
              <w:t>Math Snacks</w:t>
            </w:r>
            <w:r>
              <w:rPr>
                <w:rStyle w:val="Strong"/>
                <w:rFonts w:ascii="Arial" w:eastAsia="Times New Roman" w:hAnsi="Arial" w:cs="Arial"/>
                <w:b w:val="0"/>
                <w:sz w:val="20"/>
              </w:rPr>
              <w:t xml:space="preserve"> training program</w:t>
            </w:r>
            <w:r w:rsidRPr="00B81520">
              <w:rPr>
                <w:rStyle w:val="Strong"/>
                <w:rFonts w:ascii="Arial" w:eastAsia="Times New Roman" w:hAnsi="Arial" w:cs="Arial"/>
                <w:b w:val="0"/>
                <w:sz w:val="20"/>
              </w:rPr>
              <w:t xml:space="preserve">, please visit </w:t>
            </w:r>
            <w:r w:rsidRPr="00B81520">
              <w:rPr>
                <w:rStyle w:val="Strong"/>
                <w:rFonts w:ascii="Arial" w:eastAsia="Times New Roman" w:hAnsi="Arial" w:cs="Arial"/>
                <w:b w:val="0"/>
                <w:sz w:val="20"/>
              </w:rPr>
              <w:br/>
            </w:r>
            <w:hyperlink r:id="rId6" w:history="1">
              <w:r w:rsidRPr="00B81520">
                <w:rPr>
                  <w:rStyle w:val="Hyperlink"/>
                  <w:rFonts w:ascii="Arial" w:eastAsia="Times New Roman" w:hAnsi="Arial" w:cs="Arial"/>
                  <w:sz w:val="20"/>
                </w:rPr>
                <w:t>mathsnacks.com</w:t>
              </w:r>
            </w:hyperlink>
          </w:p>
        </w:tc>
      </w:tr>
      <w:tr w:rsidR="00B81520" w:rsidRPr="00B81520" w14:paraId="4DE72334" w14:textId="77777777" w:rsidTr="00B81520">
        <w:trPr>
          <w:gridAfter w:val="1"/>
          <w:wAfter w:w="720" w:type="dxa"/>
          <w:trHeight w:val="683"/>
        </w:trPr>
        <w:tc>
          <w:tcPr>
            <w:tcW w:w="9576" w:type="dxa"/>
            <w:gridSpan w:val="2"/>
            <w:tcBorders>
              <w:top w:val="single" w:sz="4" w:space="0" w:color="800000"/>
              <w:left w:val="nil"/>
              <w:bottom w:val="single" w:sz="4" w:space="0" w:color="800000"/>
              <w:right w:val="nil"/>
            </w:tcBorders>
            <w:shd w:val="clear" w:color="auto" w:fill="auto"/>
            <w:vAlign w:val="center"/>
          </w:tcPr>
          <w:p w14:paraId="21DD9D45" w14:textId="77777777" w:rsidR="00B81520" w:rsidRPr="00B81520" w:rsidRDefault="00AA3C5B" w:rsidP="00B81520">
            <w:pPr>
              <w:jc w:val="center"/>
              <w:rPr>
                <w:rStyle w:val="Strong"/>
                <w:rFonts w:ascii="Arial" w:eastAsia="Times New Roman" w:hAnsi="Arial" w:cs="Arial"/>
                <w:b w:val="0"/>
                <w:sz w:val="20"/>
              </w:rPr>
            </w:pPr>
            <w:r>
              <w:rPr>
                <w:rFonts w:ascii="Times" w:hAnsi="Times"/>
                <w:b/>
                <w:bCs/>
                <w:noProof/>
              </w:rPr>
              <w:drawing>
                <wp:inline distT="0" distB="0" distL="0" distR="0" wp14:anchorId="23D8745C" wp14:editId="41F4B50E">
                  <wp:extent cx="5478780" cy="1689100"/>
                  <wp:effectExtent l="152400" t="152400" r="160020" b="190500"/>
                  <wp:docPr id="2" name="Picture 2" descr="Screen Shot 2013-01-29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Screen Shot 2013-01-29 at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780" cy="1689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373E5224" w14:textId="77777777" w:rsidR="00B81520" w:rsidRPr="000B7D74" w:rsidRDefault="00B81520" w:rsidP="00B81520">
      <w:pPr>
        <w:pStyle w:val="ACEHeading"/>
      </w:pPr>
      <w:r w:rsidRPr="000B7D74">
        <w:t>Overview</w:t>
      </w:r>
      <w:r>
        <w:t>:</w:t>
      </w:r>
    </w:p>
    <w:p w14:paraId="6CE1F728" w14:textId="0CD1A97D" w:rsidR="00D14633" w:rsidRDefault="00DB7B95" w:rsidP="00AF6BFF">
      <w:pPr>
        <w:pStyle w:val="ACEtext"/>
      </w:pPr>
      <w:r w:rsidRPr="008E618A">
        <w:t xml:space="preserve">The Math Snacks project is extensive, including </w:t>
      </w:r>
      <w:r w:rsidR="00D14633" w:rsidRPr="008E618A">
        <w:t>animations</w:t>
      </w:r>
      <w:r w:rsidRPr="008E618A">
        <w:t>, games and tools</w:t>
      </w:r>
      <w:r w:rsidR="00D14633" w:rsidRPr="008E618A">
        <w:t xml:space="preserve">, as well as a complete site for teachers </w:t>
      </w:r>
      <w:r w:rsidR="0072616A" w:rsidRPr="008E618A">
        <w:t>called</w:t>
      </w:r>
      <w:r w:rsidR="00D14633" w:rsidRPr="008E618A">
        <w:t xml:space="preserve"> </w:t>
      </w:r>
      <w:r w:rsidR="00D14633" w:rsidRPr="008E618A">
        <w:rPr>
          <w:i/>
        </w:rPr>
        <w:t>Teaching with Math Snacks</w:t>
      </w:r>
      <w:r w:rsidRPr="008E618A">
        <w:t>. The entire project</w:t>
      </w:r>
      <w:r w:rsidR="00D14633" w:rsidRPr="008E618A">
        <w:t xml:space="preserve"> (six animations, five games, printable guides, downloadable apps, teacher support</w:t>
      </w:r>
      <w:r w:rsidR="00B81520" w:rsidRPr="008E618A">
        <w:t xml:space="preserve"> videos and supplemental tools)</w:t>
      </w:r>
      <w:r w:rsidRPr="008E618A">
        <w:t xml:space="preserve"> is available at </w:t>
      </w:r>
      <w:hyperlink r:id="rId8" w:history="1">
        <w:r w:rsidRPr="008E618A">
          <w:rPr>
            <w:color w:val="386EFF"/>
            <w:u w:val="single" w:color="386EFF"/>
          </w:rPr>
          <w:t>MathSnacks.com</w:t>
        </w:r>
      </w:hyperlink>
      <w:r w:rsidRPr="008E618A">
        <w:t xml:space="preserve">. </w:t>
      </w:r>
      <w:r w:rsidR="00AF6BFF" w:rsidRPr="008E618A">
        <w:rPr>
          <w:rFonts w:eastAsia="Times New Roman"/>
        </w:rPr>
        <w:t>Designed for</w:t>
      </w:r>
      <w:r w:rsidR="00922D81" w:rsidRPr="008E618A">
        <w:rPr>
          <w:rFonts w:eastAsia="Times New Roman"/>
        </w:rPr>
        <w:t xml:space="preserve"> middle school learners, </w:t>
      </w:r>
      <w:r w:rsidR="00AF6BFF" w:rsidRPr="008E618A">
        <w:rPr>
          <w:rFonts w:eastAsia="Times New Roman"/>
        </w:rPr>
        <w:t xml:space="preserve">it </w:t>
      </w:r>
      <w:r w:rsidR="00922D81" w:rsidRPr="008E618A">
        <w:rPr>
          <w:bCs/>
        </w:rPr>
        <w:t>address</w:t>
      </w:r>
      <w:r w:rsidR="008E618A" w:rsidRPr="008E618A">
        <w:rPr>
          <w:bCs/>
        </w:rPr>
        <w:t>es</w:t>
      </w:r>
      <w:r w:rsidR="00922D81" w:rsidRPr="008E618A">
        <w:rPr>
          <w:bCs/>
        </w:rPr>
        <w:t xml:space="preserve"> gaps in conceptual understanding of math concepts</w:t>
      </w:r>
      <w:r w:rsidR="00AF6BFF" w:rsidRPr="008E618A">
        <w:rPr>
          <w:bCs/>
        </w:rPr>
        <w:t xml:space="preserve"> and the </w:t>
      </w:r>
      <w:r w:rsidR="00D14633" w:rsidRPr="008E618A">
        <w:t>objectives from the National C</w:t>
      </w:r>
      <w:r w:rsidR="00AF6BFF" w:rsidRPr="008E618A">
        <w:t xml:space="preserve">ommon Core mathematics standards. </w:t>
      </w:r>
      <w:r w:rsidR="00D14633" w:rsidRPr="008E618A">
        <w:rPr>
          <w:i/>
        </w:rPr>
        <w:t>Math Snacks</w:t>
      </w:r>
      <w:r w:rsidR="00D14633" w:rsidRPr="008E618A">
        <w:t xml:space="preserve"> </w:t>
      </w:r>
      <w:r w:rsidR="00AF6BFF" w:rsidRPr="008E618A">
        <w:t xml:space="preserve">is not </w:t>
      </w:r>
      <w:r w:rsidR="00D14633" w:rsidRPr="008E618A">
        <w:t xml:space="preserve">designed to </w:t>
      </w:r>
      <w:r w:rsidR="00D14633" w:rsidRPr="008E618A">
        <w:rPr>
          <w:i/>
        </w:rPr>
        <w:t>replace</w:t>
      </w:r>
      <w:r w:rsidR="00D14633" w:rsidRPr="008E618A">
        <w:t xml:space="preserve"> instruction, but</w:t>
      </w:r>
      <w:r w:rsidR="00AF6BFF" w:rsidRPr="008E618A">
        <w:t xml:space="preserve"> rather to</w:t>
      </w:r>
      <w:r w:rsidR="00D14633" w:rsidRPr="008E618A">
        <w:t xml:space="preserve"> </w:t>
      </w:r>
      <w:r w:rsidR="00D14633" w:rsidRPr="008E618A">
        <w:rPr>
          <w:i/>
        </w:rPr>
        <w:t>supplement</w:t>
      </w:r>
      <w:r w:rsidR="00D14633" w:rsidRPr="008E618A">
        <w:t xml:space="preserve"> it by making math more accessible.</w:t>
      </w:r>
      <w:r w:rsidR="00D14633" w:rsidRPr="00FC4F5B">
        <w:t xml:space="preserve"> </w:t>
      </w:r>
    </w:p>
    <w:p w14:paraId="33D3AFB2" w14:textId="77777777" w:rsidR="000A606F" w:rsidRPr="003B7F65" w:rsidRDefault="003B7F65" w:rsidP="003B7F65">
      <w:pPr>
        <w:pStyle w:val="ACEtext"/>
      </w:pPr>
      <w:r>
        <w:t xml:space="preserve">Products have been developed over a three-year period during which researchers, math content experts, instructional designers, and design professionals worked together to craft the animations, games and learning materials. </w:t>
      </w:r>
      <w:r w:rsidR="00DB7B95">
        <w:rPr>
          <w:bCs/>
        </w:rPr>
        <w:t xml:space="preserve">While the tools have demonstrated appeal to learners, their impact is much greater when used in the classroom, with important guiding questions, supplemental hands-on activities, and frameworks for integration with other teaching methods. Critical to the success of </w:t>
      </w:r>
      <w:r w:rsidR="00DB7B95">
        <w:rPr>
          <w:bCs/>
          <w:i/>
        </w:rPr>
        <w:t>Math Snacks</w:t>
      </w:r>
      <w:r w:rsidR="00DB7B95">
        <w:rPr>
          <w:bCs/>
        </w:rPr>
        <w:t xml:space="preserve"> is the professional development of teachers using the tools, helping them integrate </w:t>
      </w:r>
      <w:r w:rsidR="00DB7B95">
        <w:rPr>
          <w:bCs/>
          <w:i/>
        </w:rPr>
        <w:t>Math Snacks</w:t>
      </w:r>
      <w:r w:rsidR="00DB7B95">
        <w:rPr>
          <w:bCs/>
        </w:rPr>
        <w:t xml:space="preserve"> tools with their instruction. </w:t>
      </w:r>
    </w:p>
    <w:p w14:paraId="5B08045F" w14:textId="77777777" w:rsidR="00746DA7" w:rsidRDefault="0098089D" w:rsidP="00B81520">
      <w:pPr>
        <w:pStyle w:val="ACEtext"/>
      </w:pPr>
      <w:r w:rsidRPr="00DB7B95">
        <w:t>NMSU’s</w:t>
      </w:r>
      <w:r w:rsidR="007709AA" w:rsidRPr="00DB7B95">
        <w:t xml:space="preserve"> </w:t>
      </w:r>
      <w:r w:rsidR="007709AA" w:rsidRPr="00DB7B95">
        <w:rPr>
          <w:i/>
        </w:rPr>
        <w:t>Math Snacks</w:t>
      </w:r>
      <w:r w:rsidR="007709AA" w:rsidRPr="00DB7B95">
        <w:t xml:space="preserve"> initiative</w:t>
      </w:r>
      <w:r w:rsidR="00922D81" w:rsidRPr="00DB7B95">
        <w:t xml:space="preserve"> was</w:t>
      </w:r>
      <w:r w:rsidR="007709AA" w:rsidRPr="00DB7B95">
        <w:t xml:space="preserve"> funded by the National Science Foundation to </w:t>
      </w:r>
      <w:r w:rsidR="006D601E" w:rsidRPr="00DB7B95">
        <w:t xml:space="preserve">develop </w:t>
      </w:r>
      <w:r w:rsidR="007709AA" w:rsidRPr="00DB7B95">
        <w:t xml:space="preserve">innovative </w:t>
      </w:r>
      <w:r w:rsidR="006D601E" w:rsidRPr="00DB7B95">
        <w:t>tools for teaching content addressed in the National Common Core mathematics standards</w:t>
      </w:r>
      <w:r w:rsidR="005F680A" w:rsidRPr="00DB7B95">
        <w:t xml:space="preserve">. </w:t>
      </w:r>
      <w:r w:rsidR="00746DA7" w:rsidRPr="00DB7B95">
        <w:t xml:space="preserve"> </w:t>
      </w:r>
      <w:r w:rsidR="00FF7EDC" w:rsidRPr="00DB7B95">
        <w:rPr>
          <w:i/>
        </w:rPr>
        <w:t>Math Snacks</w:t>
      </w:r>
      <w:r w:rsidR="00FF7EDC" w:rsidRPr="00DB7B95">
        <w:t xml:space="preserve"> give students, especially those who don't particularly like math, another way to look at math concepts. </w:t>
      </w:r>
    </w:p>
    <w:p w14:paraId="5D9CA001" w14:textId="77777777" w:rsidR="003B7F65" w:rsidRDefault="003B7F65" w:rsidP="00B81520">
      <w:pPr>
        <w:pStyle w:val="ACEtext"/>
      </w:pPr>
    </w:p>
    <w:p w14:paraId="5CB32AFE" w14:textId="77777777" w:rsidR="003B7F65" w:rsidRDefault="003B7F65" w:rsidP="003B7F65">
      <w:pPr>
        <w:pStyle w:val="ACEHeading"/>
      </w:pPr>
    </w:p>
    <w:p w14:paraId="608529F0" w14:textId="77777777" w:rsidR="003B7F65" w:rsidRDefault="003B7F65" w:rsidP="003B7F65">
      <w:pPr>
        <w:pStyle w:val="ACEHeading"/>
      </w:pPr>
      <w:r w:rsidRPr="00DB7B95">
        <w:t xml:space="preserve">Purpose (goals, objectives, need):  </w:t>
      </w:r>
    </w:p>
    <w:p w14:paraId="6FA6C9F4" w14:textId="77777777" w:rsidR="003B7F65" w:rsidRPr="003B7F65" w:rsidRDefault="003B7F65" w:rsidP="003B7F65">
      <w:pPr>
        <w:pStyle w:val="ACEtext"/>
        <w:rPr>
          <w:i/>
        </w:rPr>
      </w:pPr>
      <w:r w:rsidRPr="008E618A">
        <w:t xml:space="preserve">Team researchers analyzed standardized mathematics test results from over 24,000 students in 400 classrooms, identifying the gaps in learning. They observed classroom instruction and interviewed students and teachers to discover </w:t>
      </w:r>
      <w:r w:rsidRPr="008E618A">
        <w:rPr>
          <w:i/>
        </w:rPr>
        <w:t>why</w:t>
      </w:r>
      <w:r w:rsidRPr="008E618A">
        <w:t xml:space="preserve"> commonly missed items were misunderstood. The </w:t>
      </w:r>
      <w:r w:rsidRPr="008E618A">
        <w:rPr>
          <w:i/>
        </w:rPr>
        <w:t>Math Snacks Learning Objectives</w:t>
      </w:r>
      <w:r w:rsidRPr="008E618A">
        <w:t xml:space="preserve"> grew out of these findings as well as the new National Core Standards</w:t>
      </w:r>
      <w:r w:rsidRPr="008E618A">
        <w:rPr>
          <w:i/>
        </w:rPr>
        <w:t xml:space="preserve">. </w:t>
      </w:r>
      <w:r w:rsidRPr="008E618A">
        <w:t xml:space="preserve">Development of each element created for </w:t>
      </w:r>
      <w:r w:rsidRPr="008E618A">
        <w:rPr>
          <w:i/>
        </w:rPr>
        <w:t xml:space="preserve">Math Snacks </w:t>
      </w:r>
      <w:r w:rsidRPr="008E618A">
        <w:t>was carefully measured against this extensive list of objectives.</w:t>
      </w:r>
      <w:r>
        <w:t xml:space="preserve"> </w:t>
      </w:r>
    </w:p>
    <w:p w14:paraId="6C9E99D0" w14:textId="77777777" w:rsidR="00B81520" w:rsidRDefault="002B56B4" w:rsidP="00B81520">
      <w:pPr>
        <w:pStyle w:val="ACEHeading"/>
      </w:pPr>
      <w:r w:rsidRPr="00DB7B95">
        <w:t>Audience</w:t>
      </w:r>
      <w:r w:rsidR="007709AA" w:rsidRPr="00DB7B95">
        <w:t xml:space="preserve">:  </w:t>
      </w:r>
    </w:p>
    <w:p w14:paraId="1B7FAA4A" w14:textId="64D76613" w:rsidR="002B56B4" w:rsidRPr="001B1965" w:rsidRDefault="00E47649" w:rsidP="00B81520">
      <w:pPr>
        <w:pStyle w:val="ACEtext"/>
        <w:rPr>
          <w:b/>
        </w:rPr>
      </w:pPr>
      <w:r w:rsidRPr="00DB7B95">
        <w:t xml:space="preserve">While </w:t>
      </w:r>
      <w:r w:rsidR="003E45AF" w:rsidRPr="00DB7B95">
        <w:rPr>
          <w:i/>
        </w:rPr>
        <w:t>Math Snacks</w:t>
      </w:r>
      <w:r w:rsidR="003E45AF" w:rsidRPr="00DB7B95">
        <w:t xml:space="preserve"> </w:t>
      </w:r>
      <w:r w:rsidRPr="00DB7B95">
        <w:t xml:space="preserve">is designed for middle school, it </w:t>
      </w:r>
      <w:r w:rsidR="005F680A" w:rsidRPr="00DB7B95">
        <w:t>is used across New Mexico</w:t>
      </w:r>
      <w:r w:rsidR="009703E2" w:rsidRPr="00DB7B95">
        <w:t xml:space="preserve"> in grade</w:t>
      </w:r>
      <w:r w:rsidR="00457417" w:rsidRPr="00DB7B95">
        <w:t>s</w:t>
      </w:r>
      <w:r w:rsidR="009703E2" w:rsidRPr="00DB7B95">
        <w:t xml:space="preserve"> 3</w:t>
      </w:r>
      <w:r w:rsidR="008E618A">
        <w:t>–8</w:t>
      </w:r>
      <w:r w:rsidRPr="00DB7B95">
        <w:t xml:space="preserve">. </w:t>
      </w:r>
      <w:r w:rsidR="00457417" w:rsidRPr="00DB7B95">
        <w:t>M</w:t>
      </w:r>
      <w:r w:rsidR="007709AA" w:rsidRPr="00DB7B95">
        <w:t xml:space="preserve">iddle school </w:t>
      </w:r>
      <w:r w:rsidRPr="00DB7B95">
        <w:t>teachers</w:t>
      </w:r>
      <w:r w:rsidR="00457417" w:rsidRPr="00DB7B95">
        <w:t xml:space="preserve"> say that </w:t>
      </w:r>
      <w:r w:rsidR="00457417" w:rsidRPr="00DB7B95">
        <w:rPr>
          <w:i/>
        </w:rPr>
        <w:t>Math Snacks</w:t>
      </w:r>
      <w:r w:rsidR="00457417" w:rsidRPr="00DB7B95">
        <w:t xml:space="preserve"> is particularly helpful </w:t>
      </w:r>
      <w:r w:rsidR="00EF6142" w:rsidRPr="00DB7B95">
        <w:t>when</w:t>
      </w:r>
      <w:r w:rsidRPr="00DB7B95">
        <w:t xml:space="preserve"> students</w:t>
      </w:r>
      <w:r w:rsidR="00457417" w:rsidRPr="00DB7B95">
        <w:t xml:space="preserve"> </w:t>
      </w:r>
      <w:r w:rsidRPr="00DB7B95">
        <w:t xml:space="preserve">are slow to master more complex mathematics understanding because they failed to </w:t>
      </w:r>
      <w:r w:rsidR="007709AA" w:rsidRPr="00DB7B95">
        <w:t>grasp key math concepts in grade school</w:t>
      </w:r>
      <w:r w:rsidR="00457417" w:rsidRPr="00DB7B95">
        <w:t>. The</w:t>
      </w:r>
      <w:r w:rsidR="00457417" w:rsidRPr="00DB7B95">
        <w:rPr>
          <w:i/>
        </w:rPr>
        <w:t xml:space="preserve"> Snacks</w:t>
      </w:r>
      <w:r w:rsidRPr="00DB7B95">
        <w:t xml:space="preserve"> </w:t>
      </w:r>
      <w:r w:rsidR="00457417" w:rsidRPr="00DB7B95">
        <w:t xml:space="preserve">revisit those topics </w:t>
      </w:r>
      <w:r w:rsidR="00EF6142" w:rsidRPr="00DB7B95">
        <w:t xml:space="preserve">and give students the necessary building blocks to build understanding and </w:t>
      </w:r>
      <w:r w:rsidR="00457417" w:rsidRPr="00DB7B95">
        <w:t>move forward</w:t>
      </w:r>
      <w:r w:rsidR="00457417" w:rsidRPr="003B7F65">
        <w:t>.</w:t>
      </w:r>
      <w:r w:rsidR="001B1965" w:rsidRPr="003B7F65">
        <w:t xml:space="preserve"> The audience for the </w:t>
      </w:r>
      <w:r w:rsidR="001B1965" w:rsidRPr="003B7F65">
        <w:rPr>
          <w:i/>
        </w:rPr>
        <w:t>Teaching with Math Snacks</w:t>
      </w:r>
      <w:r w:rsidR="001B1965" w:rsidRPr="003B7F65">
        <w:t xml:space="preserve"> materials </w:t>
      </w:r>
      <w:r w:rsidR="008E618A">
        <w:t>is</w:t>
      </w:r>
      <w:r w:rsidR="001B1965" w:rsidRPr="003B7F65">
        <w:t xml:space="preserve"> math teachers of 6</w:t>
      </w:r>
      <w:r w:rsidR="001B1965" w:rsidRPr="003B7F65">
        <w:rPr>
          <w:vertAlign w:val="superscript"/>
        </w:rPr>
        <w:t>th</w:t>
      </w:r>
      <w:r w:rsidR="001B1965" w:rsidRPr="003B7F65">
        <w:t xml:space="preserve"> and 7</w:t>
      </w:r>
      <w:r w:rsidR="001B1965" w:rsidRPr="003B7F65">
        <w:rPr>
          <w:vertAlign w:val="superscript"/>
        </w:rPr>
        <w:t>th</w:t>
      </w:r>
      <w:r w:rsidR="001B1965" w:rsidRPr="003B7F65">
        <w:t xml:space="preserve"> grade students.</w:t>
      </w:r>
      <w:r w:rsidR="0072616A" w:rsidRPr="003B7F65">
        <w:t xml:space="preserve"> The </w:t>
      </w:r>
      <w:r w:rsidR="0072616A" w:rsidRPr="003B7F65">
        <w:rPr>
          <w:i/>
        </w:rPr>
        <w:t>Snacks</w:t>
      </w:r>
      <w:r w:rsidR="0072616A" w:rsidRPr="003B7F65">
        <w:t xml:space="preserve"> themselves</w:t>
      </w:r>
      <w:r w:rsidR="00D14633" w:rsidRPr="003B7F65">
        <w:t xml:space="preserve"> can be used as part of classroom instruction, or independently by youth.</w:t>
      </w:r>
      <w:r w:rsidR="00D14633">
        <w:rPr>
          <w:b/>
        </w:rPr>
        <w:t xml:space="preserve"> </w:t>
      </w:r>
    </w:p>
    <w:p w14:paraId="0BB497C0" w14:textId="77777777" w:rsidR="00B81520" w:rsidRDefault="002B56B4" w:rsidP="00B81520">
      <w:pPr>
        <w:pStyle w:val="ACEHeading"/>
      </w:pPr>
      <w:r w:rsidRPr="00DB7B95">
        <w:t>Marketing/promotion</w:t>
      </w:r>
      <w:r w:rsidR="00255ED1" w:rsidRPr="00DB7B95">
        <w:t>:</w:t>
      </w:r>
      <w:r w:rsidR="007F5D4C" w:rsidRPr="00DB7B95">
        <w:t xml:space="preserve">  </w:t>
      </w:r>
    </w:p>
    <w:p w14:paraId="2A2E6370" w14:textId="3673CDA1" w:rsidR="007F5D4C" w:rsidRPr="00DB7B95" w:rsidRDefault="002A620D" w:rsidP="00B81520">
      <w:pPr>
        <w:pStyle w:val="ACEtext"/>
        <w:rPr>
          <w:rFonts w:eastAsia="Times New Roman"/>
        </w:rPr>
      </w:pPr>
      <w:r w:rsidRPr="00DB7B95">
        <w:t xml:space="preserve">Currently in research phase, almost all </w:t>
      </w:r>
      <w:r w:rsidR="007F5D4C" w:rsidRPr="00DB7B95">
        <w:rPr>
          <w:i/>
        </w:rPr>
        <w:t>Math Snacks</w:t>
      </w:r>
      <w:r w:rsidR="007F5D4C" w:rsidRPr="00DB7B95">
        <w:t xml:space="preserve"> </w:t>
      </w:r>
      <w:r w:rsidRPr="00DB7B95">
        <w:t xml:space="preserve">are completed or in beta, and use of the tools in randomized control trials has begun. At this time, the </w:t>
      </w:r>
      <w:r w:rsidR="00B7037A">
        <w:t>tools are</w:t>
      </w:r>
      <w:r w:rsidRPr="00DB7B95">
        <w:t xml:space="preserve"> being used by teachers and children engaged in research trials and </w:t>
      </w:r>
      <w:r w:rsidR="00EF6142" w:rsidRPr="00DB7B95">
        <w:t xml:space="preserve">by </w:t>
      </w:r>
      <w:r w:rsidRPr="00DB7B95">
        <w:t xml:space="preserve">those who have been exposed to the product through </w:t>
      </w:r>
      <w:r w:rsidR="00EF6142" w:rsidRPr="00DB7B95">
        <w:t xml:space="preserve">presentations, </w:t>
      </w:r>
      <w:r w:rsidRPr="00DB7B95">
        <w:t>articles in journals</w:t>
      </w:r>
      <w:r w:rsidR="00EF6142" w:rsidRPr="00DB7B95">
        <w:t>,</w:t>
      </w:r>
      <w:r w:rsidR="00EF6142" w:rsidRPr="00DB7B95">
        <w:rPr>
          <w:rFonts w:eastAsia="Times New Roman"/>
        </w:rPr>
        <w:t xml:space="preserve"> during summer teacher training programs, and</w:t>
      </w:r>
      <w:r w:rsidR="00EF6142" w:rsidRPr="00DB7B95">
        <w:t xml:space="preserve"> </w:t>
      </w:r>
      <w:r w:rsidR="00125507" w:rsidRPr="00DB7B95">
        <w:t>through online curriculum portals like Edmodo.com</w:t>
      </w:r>
      <w:r w:rsidRPr="00DB7B95">
        <w:t xml:space="preserve">. In anticipation of widespread release of the tools in 2014, NMSU is developing a </w:t>
      </w:r>
      <w:r w:rsidR="007F5D4C" w:rsidRPr="00DB7B95">
        <w:t xml:space="preserve">marketing and promotion </w:t>
      </w:r>
      <w:r w:rsidR="00EB78C9" w:rsidRPr="00DB7B95">
        <w:t>plan through</w:t>
      </w:r>
      <w:r w:rsidR="007F5D4C" w:rsidRPr="00DB7B95">
        <w:t xml:space="preserve"> NMSU’s </w:t>
      </w:r>
      <w:r w:rsidR="007F5D4C" w:rsidRPr="00DB7B95">
        <w:rPr>
          <w:rFonts w:eastAsia="Times New Roman"/>
          <w:i/>
          <w:iCs/>
        </w:rPr>
        <w:t>Math Snacks</w:t>
      </w:r>
      <w:r w:rsidR="00255ED1" w:rsidRPr="00DB7B95">
        <w:rPr>
          <w:rFonts w:eastAsia="Times New Roman"/>
        </w:rPr>
        <w:t xml:space="preserve"> outreach initiative</w:t>
      </w:r>
      <w:r w:rsidR="00125507" w:rsidRPr="00DB7B95">
        <w:rPr>
          <w:rFonts w:eastAsia="Times New Roman"/>
        </w:rPr>
        <w:t>, supported</w:t>
      </w:r>
      <w:r w:rsidR="00255ED1" w:rsidRPr="00DB7B95">
        <w:rPr>
          <w:rFonts w:eastAsia="Times New Roman"/>
        </w:rPr>
        <w:t xml:space="preserve"> by a full-</w:t>
      </w:r>
      <w:r w:rsidR="007F5D4C" w:rsidRPr="00DB7B95">
        <w:rPr>
          <w:rFonts w:eastAsia="Times New Roman"/>
        </w:rPr>
        <w:t>time NMSU staff</w:t>
      </w:r>
      <w:r w:rsidR="00125507" w:rsidRPr="00DB7B95">
        <w:rPr>
          <w:rFonts w:eastAsia="Times New Roman"/>
        </w:rPr>
        <w:t xml:space="preserve"> member</w:t>
      </w:r>
      <w:r w:rsidR="007F5D4C" w:rsidRPr="00DB7B95">
        <w:rPr>
          <w:rFonts w:eastAsia="Times New Roman"/>
        </w:rPr>
        <w:t xml:space="preserve">. The availability of many of these </w:t>
      </w:r>
      <w:r w:rsidR="007F5D4C" w:rsidRPr="00DB7B95">
        <w:rPr>
          <w:rFonts w:eastAsia="Times New Roman"/>
          <w:i/>
          <w:iCs/>
        </w:rPr>
        <w:t>Math Snacks</w:t>
      </w:r>
      <w:r w:rsidR="007F5D4C" w:rsidRPr="00DB7B95">
        <w:rPr>
          <w:rFonts w:eastAsia="Times New Roman"/>
        </w:rPr>
        <w:t xml:space="preserve"> on the Internet, iPhone and iPad makes it possible for students to enjoy </w:t>
      </w:r>
      <w:r w:rsidR="005F680A" w:rsidRPr="00DB7B95">
        <w:rPr>
          <w:rFonts w:eastAsia="Times New Roman"/>
          <w:i/>
          <w:iCs/>
        </w:rPr>
        <w:t>Math Snacks</w:t>
      </w:r>
      <w:r w:rsidR="005F680A" w:rsidRPr="00DB7B95">
        <w:rPr>
          <w:rFonts w:eastAsia="Times New Roman"/>
        </w:rPr>
        <w:t xml:space="preserve"> </w:t>
      </w:r>
      <w:r w:rsidR="007F5D4C" w:rsidRPr="00DB7B95">
        <w:rPr>
          <w:rFonts w:eastAsia="Times New Roman"/>
        </w:rPr>
        <w:t xml:space="preserve">games and animations during non-school time as well as in class. </w:t>
      </w:r>
      <w:r w:rsidR="009703E2" w:rsidRPr="00DB7B95">
        <w:rPr>
          <w:rFonts w:eastAsia="Times New Roman"/>
        </w:rPr>
        <w:t xml:space="preserve"> </w:t>
      </w:r>
      <w:r w:rsidR="005155DC" w:rsidRPr="00DB7B95">
        <w:rPr>
          <w:rFonts w:eastAsia="Times New Roman"/>
        </w:rPr>
        <w:t xml:space="preserve">The sustainability and commercialization of </w:t>
      </w:r>
      <w:r w:rsidR="00125507" w:rsidRPr="00DB7B95">
        <w:rPr>
          <w:rFonts w:eastAsia="Times New Roman"/>
        </w:rPr>
        <w:t xml:space="preserve">the </w:t>
      </w:r>
      <w:r w:rsidR="005155DC" w:rsidRPr="00DB7B95">
        <w:rPr>
          <w:rFonts w:eastAsia="Times New Roman"/>
        </w:rPr>
        <w:t xml:space="preserve">products is also being considered, building on current </w:t>
      </w:r>
      <w:r w:rsidR="005155DC" w:rsidRPr="00DB7B95">
        <w:rPr>
          <w:rFonts w:eastAsia="Times New Roman"/>
          <w:i/>
        </w:rPr>
        <w:t>Math Snacks</w:t>
      </w:r>
      <w:r w:rsidR="005155DC" w:rsidRPr="00DB7B95">
        <w:rPr>
          <w:rFonts w:eastAsia="Times New Roman"/>
        </w:rPr>
        <w:t xml:space="preserve"> distribution partnerships with </w:t>
      </w:r>
      <w:proofErr w:type="spellStart"/>
      <w:r w:rsidR="005155DC" w:rsidRPr="00DB7B95">
        <w:rPr>
          <w:rFonts w:eastAsia="Times New Roman"/>
        </w:rPr>
        <w:t>BrainPop</w:t>
      </w:r>
      <w:proofErr w:type="spellEnd"/>
      <w:r w:rsidR="005155DC" w:rsidRPr="00DB7B95">
        <w:rPr>
          <w:rFonts w:eastAsia="Times New Roman"/>
        </w:rPr>
        <w:t xml:space="preserve">, </w:t>
      </w:r>
      <w:r w:rsidR="00125507" w:rsidRPr="00DB7B95">
        <w:rPr>
          <w:rFonts w:eastAsia="Times New Roman"/>
        </w:rPr>
        <w:t>the National Council of Teachers of Mathematics (</w:t>
      </w:r>
      <w:r w:rsidR="005155DC" w:rsidRPr="00DB7B95">
        <w:rPr>
          <w:rFonts w:eastAsia="Times New Roman"/>
        </w:rPr>
        <w:t>NCTM</w:t>
      </w:r>
      <w:r w:rsidR="00125507" w:rsidRPr="00DB7B95">
        <w:rPr>
          <w:rFonts w:eastAsia="Times New Roman"/>
        </w:rPr>
        <w:t>)</w:t>
      </w:r>
      <w:r w:rsidR="005155DC" w:rsidRPr="00DB7B95">
        <w:rPr>
          <w:rFonts w:eastAsia="Times New Roman"/>
        </w:rPr>
        <w:t>, and a successfully funded NSF I-Corp proposal to investigate commercialization.</w:t>
      </w:r>
    </w:p>
    <w:p w14:paraId="50A98C7D" w14:textId="77777777" w:rsidR="00B81520" w:rsidRDefault="002B56B4" w:rsidP="00B81520">
      <w:pPr>
        <w:pStyle w:val="ACEHeading"/>
      </w:pPr>
      <w:r w:rsidRPr="00DB7B95">
        <w:t xml:space="preserve">Role </w:t>
      </w:r>
      <w:r w:rsidR="009B3A54" w:rsidRPr="00DB7B95">
        <w:t xml:space="preserve">of each entrant for the project: </w:t>
      </w:r>
    </w:p>
    <w:p w14:paraId="137F7838" w14:textId="77777777" w:rsidR="009B3A54" w:rsidRPr="003B7F65" w:rsidRDefault="009B3A54" w:rsidP="003B7F65">
      <w:pPr>
        <w:pStyle w:val="ACEtext"/>
      </w:pPr>
      <w:r w:rsidRPr="00DB7B95">
        <w:t>All work, including animation, programming and instructional design</w:t>
      </w:r>
      <w:r w:rsidR="00EB78C9" w:rsidRPr="00DB7B95">
        <w:t>, was</w:t>
      </w:r>
      <w:r w:rsidRPr="00DB7B95">
        <w:t xml:space="preserve"> produced in NMSU’s Media Production</w:t>
      </w:r>
      <w:r w:rsidR="00EF6142" w:rsidRPr="00DB7B95">
        <w:t>s</w:t>
      </w:r>
      <w:r w:rsidRPr="00DB7B95">
        <w:t xml:space="preserve"> studios</w:t>
      </w:r>
      <w:r w:rsidR="00B7037A">
        <w:t xml:space="preserve"> with content and pedagogical expertise from NMSU’s College of Education</w:t>
      </w:r>
      <w:r w:rsidRPr="00DB7B95">
        <w:t xml:space="preserve">. </w:t>
      </w:r>
      <w:r w:rsidR="00EB1A34" w:rsidRPr="00DB7B95">
        <w:t xml:space="preserve">The specific team for each </w:t>
      </w:r>
      <w:r w:rsidR="00125507" w:rsidRPr="00DB7B95">
        <w:rPr>
          <w:i/>
        </w:rPr>
        <w:t>S</w:t>
      </w:r>
      <w:r w:rsidR="00EB1A34" w:rsidRPr="00DB7B95">
        <w:rPr>
          <w:i/>
        </w:rPr>
        <w:t>nack</w:t>
      </w:r>
      <w:r w:rsidR="00EB1A34" w:rsidRPr="00DB7B95">
        <w:t xml:space="preserve"> is listed in credits. </w:t>
      </w:r>
    </w:p>
    <w:p w14:paraId="1C33C9E6" w14:textId="77777777" w:rsidR="00B81520" w:rsidRDefault="002B56B4" w:rsidP="00B81520">
      <w:pPr>
        <w:pStyle w:val="ACEHeading"/>
      </w:pPr>
      <w:r w:rsidRPr="00DB7B95">
        <w:t>Extent to which p</w:t>
      </w:r>
      <w:r w:rsidR="009B3A54" w:rsidRPr="00DB7B95">
        <w:t>roject met goals and objectives</w:t>
      </w:r>
      <w:r w:rsidR="007F5D4C" w:rsidRPr="00DB7B95">
        <w:t xml:space="preserve">:  </w:t>
      </w:r>
    </w:p>
    <w:p w14:paraId="09D52FF6" w14:textId="4662555E" w:rsidR="007F5D4C" w:rsidRDefault="007F5D4C" w:rsidP="00B81520">
      <w:pPr>
        <w:pStyle w:val="ACEtext"/>
      </w:pPr>
      <w:r w:rsidRPr="00DB7B95">
        <w:t xml:space="preserve">Each </w:t>
      </w:r>
      <w:r w:rsidR="00F27B48">
        <w:t>product of</w:t>
      </w:r>
      <w:r w:rsidR="00125507" w:rsidRPr="00DB7B95">
        <w:t xml:space="preserve"> </w:t>
      </w:r>
      <w:r w:rsidR="00FF7EDC" w:rsidRPr="00DB7B95">
        <w:t xml:space="preserve">the </w:t>
      </w:r>
      <w:r w:rsidR="00FF7EDC" w:rsidRPr="00DB7B95">
        <w:rPr>
          <w:i/>
        </w:rPr>
        <w:t>Math Snacks</w:t>
      </w:r>
      <w:r w:rsidR="00FF7EDC" w:rsidRPr="00DB7B95">
        <w:t xml:space="preserve"> </w:t>
      </w:r>
      <w:r w:rsidR="0072616A">
        <w:t>pro</w:t>
      </w:r>
      <w:r w:rsidR="00F27B48">
        <w:t>ject</w:t>
      </w:r>
      <w:r w:rsidRPr="00DB7B95">
        <w:t xml:space="preserve"> is pilot tested throughout development. </w:t>
      </w:r>
      <w:r w:rsidR="009B3A54" w:rsidRPr="00DB7B95">
        <w:t xml:space="preserve">The results of research </w:t>
      </w:r>
      <w:r w:rsidR="00EA71EA" w:rsidRPr="00DB7B95">
        <w:t>on tools ha</w:t>
      </w:r>
      <w:r w:rsidR="00125507" w:rsidRPr="00DB7B95">
        <w:t>ve</w:t>
      </w:r>
      <w:r w:rsidR="00EA71EA" w:rsidRPr="00DB7B95">
        <w:t xml:space="preserve"> </w:t>
      </w:r>
      <w:r w:rsidR="009B3A54" w:rsidRPr="00DB7B95">
        <w:t>not yet</w:t>
      </w:r>
      <w:r w:rsidR="00EA71EA" w:rsidRPr="00DB7B95">
        <w:t xml:space="preserve"> been</w:t>
      </w:r>
      <w:r w:rsidR="009B3A54" w:rsidRPr="00DB7B95">
        <w:t xml:space="preserve"> analyzed, but </w:t>
      </w:r>
      <w:r w:rsidR="00EA71EA" w:rsidRPr="00DB7B95">
        <w:t xml:space="preserve">anecdotal </w:t>
      </w:r>
      <w:r w:rsidR="009B3A54" w:rsidRPr="00DB7B95">
        <w:t xml:space="preserve">reports from teachers and </w:t>
      </w:r>
      <w:r w:rsidR="005301CB" w:rsidRPr="00DB7B95">
        <w:t xml:space="preserve">the pilot testing trials </w:t>
      </w:r>
      <w:r w:rsidR="00E36231">
        <w:t xml:space="preserve">suggest </w:t>
      </w:r>
      <w:r w:rsidR="009B3A54" w:rsidRPr="00DB7B95">
        <w:t xml:space="preserve">that </w:t>
      </w:r>
      <w:r w:rsidR="00FF7EDC" w:rsidRPr="00DB7B95">
        <w:rPr>
          <w:rStyle w:val="contenttext"/>
          <w:rFonts w:ascii="Times" w:eastAsia="Times New Roman" w:hAnsi="Times"/>
          <w:b/>
          <w:i/>
          <w:sz w:val="24"/>
        </w:rPr>
        <w:t>Math Snacks</w:t>
      </w:r>
      <w:r w:rsidR="00596AE0" w:rsidRPr="00DB7B95">
        <w:rPr>
          <w:rStyle w:val="contenttext"/>
          <w:rFonts w:ascii="Times" w:eastAsia="Times New Roman" w:hAnsi="Times"/>
          <w:sz w:val="24"/>
        </w:rPr>
        <w:t xml:space="preserve"> </w:t>
      </w:r>
      <w:r w:rsidR="00125507" w:rsidRPr="00DB7B95">
        <w:rPr>
          <w:rStyle w:val="contenttext"/>
          <w:rFonts w:ascii="Times" w:eastAsia="Times New Roman" w:hAnsi="Times"/>
          <w:sz w:val="24"/>
        </w:rPr>
        <w:t xml:space="preserve">is </w:t>
      </w:r>
      <w:r w:rsidR="005301CB" w:rsidRPr="00DB7B95">
        <w:t>both</w:t>
      </w:r>
      <w:r w:rsidR="009B3A54" w:rsidRPr="00DB7B95">
        <w:t xml:space="preserve"> high</w:t>
      </w:r>
      <w:r w:rsidR="00125507" w:rsidRPr="00DB7B95">
        <w:t>ly</w:t>
      </w:r>
      <w:r w:rsidR="009B3A54" w:rsidRPr="00DB7B95">
        <w:t xml:space="preserve"> effective at teaching key concepts </w:t>
      </w:r>
      <w:r w:rsidR="005301CB" w:rsidRPr="00DB7B95">
        <w:t>and</w:t>
      </w:r>
      <w:r w:rsidR="009B3A54" w:rsidRPr="00DB7B95">
        <w:t xml:space="preserve"> also so much fun</w:t>
      </w:r>
      <w:r w:rsidR="00125507" w:rsidRPr="00DB7B95">
        <w:t xml:space="preserve"> that</w:t>
      </w:r>
      <w:r w:rsidR="009B3A54" w:rsidRPr="00DB7B95">
        <w:t xml:space="preserve"> kids forget they are learning math.</w:t>
      </w:r>
      <w:r w:rsidR="00EA71EA" w:rsidRPr="00DB7B95">
        <w:t xml:space="preserve"> </w:t>
      </w:r>
      <w:bookmarkStart w:id="0" w:name="_GoBack"/>
      <w:bookmarkEnd w:id="0"/>
    </w:p>
    <w:p w14:paraId="529D94B5" w14:textId="77777777" w:rsidR="00B81520" w:rsidRDefault="002B56B4" w:rsidP="00B81520">
      <w:pPr>
        <w:pStyle w:val="ACEHeading"/>
      </w:pPr>
      <w:r w:rsidRPr="00DB7B95">
        <w:t>How diversity was incorporated into entry</w:t>
      </w:r>
      <w:r w:rsidR="009B3A54" w:rsidRPr="00DB7B95">
        <w:t>:</w:t>
      </w:r>
      <w:r w:rsidRPr="00DB7B95">
        <w:t xml:space="preserve"> </w:t>
      </w:r>
      <w:r w:rsidR="009B3A54" w:rsidRPr="00DB7B95">
        <w:t xml:space="preserve"> </w:t>
      </w:r>
    </w:p>
    <w:p w14:paraId="025EC145" w14:textId="77777777" w:rsidR="007070B4" w:rsidRPr="00DB7B95" w:rsidRDefault="008D01F7" w:rsidP="008D01F7">
      <w:pPr>
        <w:pStyle w:val="ACEtext"/>
      </w:pPr>
      <w:r w:rsidRPr="008E618A">
        <w:t xml:space="preserve">New Mexico has a Hispanic-majority public school student body populations and has long been considered a bellwether of America’s future student body characteristics. Without competency in mathematics, low-income students, English language learners and students with special needs are limited in their career options in high paying fields. </w:t>
      </w:r>
      <w:r w:rsidRPr="008E618A">
        <w:rPr>
          <w:i/>
        </w:rPr>
        <w:t>Math Snacks</w:t>
      </w:r>
      <w:r w:rsidRPr="008E618A">
        <w:t xml:space="preserve"> has a proven track record of creating innovative products for all learners, with a design approach that involves underrepresented students throughout the design, development and testing phases of the products. Products have been tested extensively with diverse students and reviewed by independent quality assurance panels annually, with specific attention paid to accessibility by diverse audiences and cultural sensitivity.</w:t>
      </w:r>
      <w:r w:rsidRPr="008E618A">
        <w:rPr>
          <w:iCs/>
        </w:rPr>
        <w:t xml:space="preserve"> </w:t>
      </w:r>
    </w:p>
    <w:sectPr w:rsidR="007070B4" w:rsidRPr="00DB7B95" w:rsidSect="003B7F6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002D2"/>
    <w:rsid w:val="00020D04"/>
    <w:rsid w:val="000A606F"/>
    <w:rsid w:val="000D2D36"/>
    <w:rsid w:val="000E6AF4"/>
    <w:rsid w:val="00125507"/>
    <w:rsid w:val="001377D8"/>
    <w:rsid w:val="001973ED"/>
    <w:rsid w:val="001B1965"/>
    <w:rsid w:val="001D3C7B"/>
    <w:rsid w:val="00255ED1"/>
    <w:rsid w:val="002A620D"/>
    <w:rsid w:val="002B56B4"/>
    <w:rsid w:val="00364CD3"/>
    <w:rsid w:val="003B7F65"/>
    <w:rsid w:val="003C0FFF"/>
    <w:rsid w:val="003D045B"/>
    <w:rsid w:val="003E45AF"/>
    <w:rsid w:val="003F1649"/>
    <w:rsid w:val="00457417"/>
    <w:rsid w:val="00471FD7"/>
    <w:rsid w:val="004A4747"/>
    <w:rsid w:val="005155DC"/>
    <w:rsid w:val="005172F8"/>
    <w:rsid w:val="005301CB"/>
    <w:rsid w:val="005925D4"/>
    <w:rsid w:val="00596AE0"/>
    <w:rsid w:val="005B584F"/>
    <w:rsid w:val="005F680A"/>
    <w:rsid w:val="006D601E"/>
    <w:rsid w:val="006E25C9"/>
    <w:rsid w:val="007070B4"/>
    <w:rsid w:val="0072616A"/>
    <w:rsid w:val="00746DA7"/>
    <w:rsid w:val="00764A79"/>
    <w:rsid w:val="007709AA"/>
    <w:rsid w:val="00781D9C"/>
    <w:rsid w:val="007D3070"/>
    <w:rsid w:val="007F5D4C"/>
    <w:rsid w:val="00806E9E"/>
    <w:rsid w:val="00817125"/>
    <w:rsid w:val="008D01F7"/>
    <w:rsid w:val="008D05CD"/>
    <w:rsid w:val="008E5487"/>
    <w:rsid w:val="008E618A"/>
    <w:rsid w:val="00922D81"/>
    <w:rsid w:val="009703E2"/>
    <w:rsid w:val="0098089D"/>
    <w:rsid w:val="0098344A"/>
    <w:rsid w:val="009B3A54"/>
    <w:rsid w:val="00A07964"/>
    <w:rsid w:val="00A524AE"/>
    <w:rsid w:val="00A7015F"/>
    <w:rsid w:val="00AA3C5B"/>
    <w:rsid w:val="00AF6BFF"/>
    <w:rsid w:val="00B7037A"/>
    <w:rsid w:val="00B81520"/>
    <w:rsid w:val="00BC7019"/>
    <w:rsid w:val="00D14633"/>
    <w:rsid w:val="00DA49A9"/>
    <w:rsid w:val="00DB7B95"/>
    <w:rsid w:val="00E112FF"/>
    <w:rsid w:val="00E36231"/>
    <w:rsid w:val="00E47649"/>
    <w:rsid w:val="00EA71EA"/>
    <w:rsid w:val="00EB1A34"/>
    <w:rsid w:val="00EB291B"/>
    <w:rsid w:val="00EB78C9"/>
    <w:rsid w:val="00EF19C0"/>
    <w:rsid w:val="00EF6142"/>
    <w:rsid w:val="00F27B48"/>
    <w:rsid w:val="00F67F0E"/>
    <w:rsid w:val="00FF7E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7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sz w:val="20"/>
      <w:szCs w:val="20"/>
    </w:rPr>
  </w:style>
  <w:style w:type="character" w:styleId="Hyperlink">
    <w:name w:val="Hyperlink"/>
    <w:uiPriority w:val="99"/>
    <w:unhideWhenUsed/>
    <w:rsid w:val="00922D81"/>
    <w:rPr>
      <w:color w:val="0000FF"/>
      <w:u w:val="single"/>
    </w:rPr>
  </w:style>
  <w:style w:type="character" w:styleId="FollowedHyperlink">
    <w:name w:val="FollowedHyperlink"/>
    <w:uiPriority w:val="99"/>
    <w:semiHidden/>
    <w:unhideWhenUsed/>
    <w:rsid w:val="00922D81"/>
    <w:rPr>
      <w:color w:val="800080"/>
      <w:u w:val="single"/>
    </w:rPr>
  </w:style>
  <w:style w:type="paragraph" w:styleId="BalloonText">
    <w:name w:val="Balloon Text"/>
    <w:basedOn w:val="Normal"/>
    <w:link w:val="BalloonTextChar"/>
    <w:uiPriority w:val="99"/>
    <w:semiHidden/>
    <w:unhideWhenUsed/>
    <w:rsid w:val="00922D81"/>
    <w:rPr>
      <w:rFonts w:ascii="Lucida Grande" w:hAnsi="Lucida Grande" w:cs="Lucida Grande"/>
      <w:sz w:val="18"/>
      <w:szCs w:val="18"/>
    </w:rPr>
  </w:style>
  <w:style w:type="character" w:customStyle="1" w:styleId="BalloonTextChar">
    <w:name w:val="Balloon Text Char"/>
    <w:link w:val="BalloonText"/>
    <w:uiPriority w:val="99"/>
    <w:semiHidden/>
    <w:rsid w:val="00922D81"/>
    <w:rPr>
      <w:rFonts w:ascii="Lucida Grande" w:hAnsi="Lucida Grande" w:cs="Lucida Grande"/>
      <w:sz w:val="18"/>
      <w:szCs w:val="18"/>
    </w:rPr>
  </w:style>
  <w:style w:type="character" w:styleId="CommentReference">
    <w:name w:val="annotation reference"/>
    <w:uiPriority w:val="99"/>
    <w:semiHidden/>
    <w:unhideWhenUsed/>
    <w:rsid w:val="00DB7B95"/>
    <w:rPr>
      <w:sz w:val="18"/>
      <w:szCs w:val="18"/>
    </w:rPr>
  </w:style>
  <w:style w:type="paragraph" w:styleId="CommentText">
    <w:name w:val="annotation text"/>
    <w:basedOn w:val="Normal"/>
    <w:link w:val="CommentTextChar"/>
    <w:uiPriority w:val="99"/>
    <w:semiHidden/>
    <w:unhideWhenUsed/>
    <w:rsid w:val="00DB7B95"/>
  </w:style>
  <w:style w:type="character" w:customStyle="1" w:styleId="CommentTextChar">
    <w:name w:val="Comment Text Char"/>
    <w:link w:val="CommentText"/>
    <w:uiPriority w:val="99"/>
    <w:semiHidden/>
    <w:rsid w:val="00DB7B95"/>
    <w:rPr>
      <w:sz w:val="24"/>
      <w:szCs w:val="24"/>
    </w:rPr>
  </w:style>
  <w:style w:type="paragraph" w:styleId="CommentSubject">
    <w:name w:val="annotation subject"/>
    <w:basedOn w:val="CommentText"/>
    <w:next w:val="CommentText"/>
    <w:link w:val="CommentSubjectChar"/>
    <w:uiPriority w:val="99"/>
    <w:semiHidden/>
    <w:unhideWhenUsed/>
    <w:rsid w:val="00DB7B95"/>
    <w:rPr>
      <w:b/>
      <w:bCs/>
      <w:sz w:val="20"/>
      <w:szCs w:val="20"/>
    </w:rPr>
  </w:style>
  <w:style w:type="character" w:customStyle="1" w:styleId="CommentSubjectChar">
    <w:name w:val="Comment Subject Char"/>
    <w:link w:val="CommentSubject"/>
    <w:uiPriority w:val="99"/>
    <w:semiHidden/>
    <w:rsid w:val="00DB7B95"/>
    <w:rPr>
      <w:b/>
      <w:bCs/>
      <w:sz w:val="24"/>
      <w:szCs w:val="24"/>
    </w:rPr>
  </w:style>
  <w:style w:type="paragraph" w:styleId="ListParagraph">
    <w:name w:val="List Paragraph"/>
    <w:basedOn w:val="Normal"/>
    <w:uiPriority w:val="34"/>
    <w:qFormat/>
    <w:rsid w:val="00B81520"/>
    <w:pPr>
      <w:ind w:left="720"/>
      <w:contextualSpacing/>
    </w:pPr>
  </w:style>
  <w:style w:type="table" w:styleId="TableGrid">
    <w:name w:val="Table Grid"/>
    <w:basedOn w:val="TableNormal"/>
    <w:uiPriority w:val="59"/>
    <w:rsid w:val="00B8152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B81520"/>
    <w:pPr>
      <w:spacing w:before="120" w:after="120"/>
    </w:pPr>
    <w:rPr>
      <w:rFonts w:ascii="Arial" w:hAnsi="Arial" w:cs="Arial"/>
      <w:b/>
      <w:color w:val="800000"/>
    </w:rPr>
  </w:style>
  <w:style w:type="paragraph" w:customStyle="1" w:styleId="ACEtext">
    <w:name w:val="ACE text"/>
    <w:basedOn w:val="Normal"/>
    <w:qFormat/>
    <w:rsid w:val="00B81520"/>
    <w:pPr>
      <w:spacing w:after="240"/>
      <w:ind w:firstLine="504"/>
    </w:pPr>
    <w:rPr>
      <w:rFonts w:ascii="Times New Roman" w:hAnsi="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sz w:val="20"/>
      <w:szCs w:val="20"/>
    </w:rPr>
  </w:style>
  <w:style w:type="character" w:styleId="Hyperlink">
    <w:name w:val="Hyperlink"/>
    <w:uiPriority w:val="99"/>
    <w:unhideWhenUsed/>
    <w:rsid w:val="00922D81"/>
    <w:rPr>
      <w:color w:val="0000FF"/>
      <w:u w:val="single"/>
    </w:rPr>
  </w:style>
  <w:style w:type="character" w:styleId="FollowedHyperlink">
    <w:name w:val="FollowedHyperlink"/>
    <w:uiPriority w:val="99"/>
    <w:semiHidden/>
    <w:unhideWhenUsed/>
    <w:rsid w:val="00922D81"/>
    <w:rPr>
      <w:color w:val="800080"/>
      <w:u w:val="single"/>
    </w:rPr>
  </w:style>
  <w:style w:type="paragraph" w:styleId="BalloonText">
    <w:name w:val="Balloon Text"/>
    <w:basedOn w:val="Normal"/>
    <w:link w:val="BalloonTextChar"/>
    <w:uiPriority w:val="99"/>
    <w:semiHidden/>
    <w:unhideWhenUsed/>
    <w:rsid w:val="00922D81"/>
    <w:rPr>
      <w:rFonts w:ascii="Lucida Grande" w:hAnsi="Lucida Grande" w:cs="Lucida Grande"/>
      <w:sz w:val="18"/>
      <w:szCs w:val="18"/>
    </w:rPr>
  </w:style>
  <w:style w:type="character" w:customStyle="1" w:styleId="BalloonTextChar">
    <w:name w:val="Balloon Text Char"/>
    <w:link w:val="BalloonText"/>
    <w:uiPriority w:val="99"/>
    <w:semiHidden/>
    <w:rsid w:val="00922D81"/>
    <w:rPr>
      <w:rFonts w:ascii="Lucida Grande" w:hAnsi="Lucida Grande" w:cs="Lucida Grande"/>
      <w:sz w:val="18"/>
      <w:szCs w:val="18"/>
    </w:rPr>
  </w:style>
  <w:style w:type="character" w:styleId="CommentReference">
    <w:name w:val="annotation reference"/>
    <w:uiPriority w:val="99"/>
    <w:semiHidden/>
    <w:unhideWhenUsed/>
    <w:rsid w:val="00DB7B95"/>
    <w:rPr>
      <w:sz w:val="18"/>
      <w:szCs w:val="18"/>
    </w:rPr>
  </w:style>
  <w:style w:type="paragraph" w:styleId="CommentText">
    <w:name w:val="annotation text"/>
    <w:basedOn w:val="Normal"/>
    <w:link w:val="CommentTextChar"/>
    <w:uiPriority w:val="99"/>
    <w:semiHidden/>
    <w:unhideWhenUsed/>
    <w:rsid w:val="00DB7B95"/>
  </w:style>
  <w:style w:type="character" w:customStyle="1" w:styleId="CommentTextChar">
    <w:name w:val="Comment Text Char"/>
    <w:link w:val="CommentText"/>
    <w:uiPriority w:val="99"/>
    <w:semiHidden/>
    <w:rsid w:val="00DB7B95"/>
    <w:rPr>
      <w:sz w:val="24"/>
      <w:szCs w:val="24"/>
    </w:rPr>
  </w:style>
  <w:style w:type="paragraph" w:styleId="CommentSubject">
    <w:name w:val="annotation subject"/>
    <w:basedOn w:val="CommentText"/>
    <w:next w:val="CommentText"/>
    <w:link w:val="CommentSubjectChar"/>
    <w:uiPriority w:val="99"/>
    <w:semiHidden/>
    <w:unhideWhenUsed/>
    <w:rsid w:val="00DB7B95"/>
    <w:rPr>
      <w:b/>
      <w:bCs/>
      <w:sz w:val="20"/>
      <w:szCs w:val="20"/>
    </w:rPr>
  </w:style>
  <w:style w:type="character" w:customStyle="1" w:styleId="CommentSubjectChar">
    <w:name w:val="Comment Subject Char"/>
    <w:link w:val="CommentSubject"/>
    <w:uiPriority w:val="99"/>
    <w:semiHidden/>
    <w:rsid w:val="00DB7B95"/>
    <w:rPr>
      <w:b/>
      <w:bCs/>
      <w:sz w:val="24"/>
      <w:szCs w:val="24"/>
    </w:rPr>
  </w:style>
  <w:style w:type="paragraph" w:styleId="ListParagraph">
    <w:name w:val="List Paragraph"/>
    <w:basedOn w:val="Normal"/>
    <w:uiPriority w:val="34"/>
    <w:qFormat/>
    <w:rsid w:val="00B81520"/>
    <w:pPr>
      <w:ind w:left="720"/>
      <w:contextualSpacing/>
    </w:pPr>
  </w:style>
  <w:style w:type="table" w:styleId="TableGrid">
    <w:name w:val="Table Grid"/>
    <w:basedOn w:val="TableNormal"/>
    <w:uiPriority w:val="59"/>
    <w:rsid w:val="00B8152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B81520"/>
    <w:pPr>
      <w:spacing w:before="120" w:after="120"/>
    </w:pPr>
    <w:rPr>
      <w:rFonts w:ascii="Arial" w:hAnsi="Arial" w:cs="Arial"/>
      <w:b/>
      <w:color w:val="800000"/>
    </w:rPr>
  </w:style>
  <w:style w:type="paragraph" w:customStyle="1" w:styleId="ACEtext">
    <w:name w:val="ACE text"/>
    <w:basedOn w:val="Normal"/>
    <w:qFormat/>
    <w:rsid w:val="00B81520"/>
    <w:pPr>
      <w:spacing w:after="240"/>
      <w:ind w:firstLine="504"/>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mathsnacks.com" TargetMode="External"/><Relationship Id="rId7" Type="http://schemas.openxmlformats.org/officeDocument/2006/relationships/image" Target="media/image2.png"/><Relationship Id="rId8" Type="http://schemas.openxmlformats.org/officeDocument/2006/relationships/hyperlink" Target="http://mathsnack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5715</CharactersWithSpaces>
  <SharedDoc>false</SharedDoc>
  <HLinks>
    <vt:vector size="18" baseType="variant">
      <vt:variant>
        <vt:i4>2424944</vt:i4>
      </vt:variant>
      <vt:variant>
        <vt:i4>3</vt:i4>
      </vt:variant>
      <vt:variant>
        <vt:i4>0</vt:i4>
      </vt:variant>
      <vt:variant>
        <vt:i4>5</vt:i4>
      </vt:variant>
      <vt:variant>
        <vt:lpwstr>http://mathsnacks.com/</vt:lpwstr>
      </vt:variant>
      <vt:variant>
        <vt:lpwstr/>
      </vt:variant>
      <vt:variant>
        <vt:i4>655472</vt:i4>
      </vt:variant>
      <vt:variant>
        <vt:i4>0</vt:i4>
      </vt:variant>
      <vt:variant>
        <vt:i4>0</vt:i4>
      </vt:variant>
      <vt:variant>
        <vt:i4>5</vt:i4>
      </vt:variant>
      <vt:variant>
        <vt:lpwstr>http://mathsnacks.com</vt:lpwstr>
      </vt:variant>
      <vt:variant>
        <vt:lpwstr/>
      </vt:variant>
      <vt:variant>
        <vt:i4>3276824</vt:i4>
      </vt:variant>
      <vt:variant>
        <vt:i4>2380</vt:i4>
      </vt:variant>
      <vt:variant>
        <vt:i4>1026</vt:i4>
      </vt:variant>
      <vt:variant>
        <vt:i4>1</vt:i4>
      </vt:variant>
      <vt:variant>
        <vt:lpwstr>Screen Shot 2013-01-29 at 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2013-01-31T22:26:00Z</dcterms:created>
  <dcterms:modified xsi:type="dcterms:W3CDTF">2013-01-31T22:26:00Z</dcterms:modified>
</cp:coreProperties>
</file>