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109F" w14:textId="77777777" w:rsidR="006C75CE" w:rsidRDefault="006C75CE" w:rsidP="006C75CE">
      <w:pPr>
        <w:pStyle w:val="ListParagraph"/>
      </w:pPr>
    </w:p>
    <w:p w14:paraId="5E655CDB" w14:textId="77777777" w:rsidR="006C75CE" w:rsidRDefault="006C75CE" w:rsidP="006C75CE">
      <w:pPr>
        <w:rPr>
          <w:rStyle w:val="Strong"/>
          <w:rFonts w:ascii="Times New Roman" w:eastAsia="Times New Roman" w:hAnsi="Times New Roman" w:cs="Times New Roman"/>
        </w:rPr>
      </w:pPr>
      <w:r>
        <w:rPr>
          <w:rFonts w:ascii="Times New Roman" w:eastAsia="Times New Roman" w:hAnsi="Times New Roman" w:cs="Times New Roman"/>
          <w:b/>
          <w:bCs/>
          <w:noProof/>
        </w:rPr>
        <mc:AlternateContent>
          <mc:Choice Requires="wpg">
            <w:drawing>
              <wp:anchor distT="0" distB="0" distL="114300" distR="114300" simplePos="0" relativeHeight="251659264" behindDoc="1" locked="0" layoutInCell="1" allowOverlap="1" wp14:anchorId="09CCCB67" wp14:editId="10A3D921">
                <wp:simplePos x="0" y="0"/>
                <wp:positionH relativeFrom="column">
                  <wp:posOffset>-457200</wp:posOffset>
                </wp:positionH>
                <wp:positionV relativeFrom="paragraph">
                  <wp:posOffset>-228600</wp:posOffset>
                </wp:positionV>
                <wp:extent cx="6921500" cy="768985"/>
                <wp:effectExtent l="0" t="0" r="1270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1500" cy="768985"/>
                          <a:chOff x="441" y="364"/>
                          <a:chExt cx="11340" cy="1260"/>
                        </a:xfrm>
                      </wpg:grpSpPr>
                      <wps:wsp>
                        <wps:cNvPr id="14" name="Rectangle 14"/>
                        <wps:cNvSpPr>
                          <a:spLocks noChangeArrowheads="1"/>
                        </wps:cNvSpPr>
                        <wps:spPr bwMode="auto">
                          <a:xfrm>
                            <a:off x="441" y="364"/>
                            <a:ext cx="756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8001" y="364"/>
                            <a:ext cx="3780" cy="54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5301" y="724"/>
                            <a:ext cx="2700" cy="36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2781" y="724"/>
                            <a:ext cx="2520" cy="36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441" y="724"/>
                            <a:ext cx="2340" cy="530"/>
                          </a:xfrm>
                          <a:prstGeom prst="rect">
                            <a:avLst/>
                          </a:prstGeom>
                          <a:solidFill>
                            <a:srgbClr val="0F2B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001" y="904"/>
                            <a:ext cx="3780" cy="360"/>
                          </a:xfrm>
                          <a:prstGeom prst="rect">
                            <a:avLst/>
                          </a:prstGeom>
                          <a:solidFill>
                            <a:srgbClr val="610C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2781" y="1084"/>
                            <a:ext cx="2520" cy="180"/>
                          </a:xfrm>
                          <a:prstGeom prst="rect">
                            <a:avLst/>
                          </a:prstGeom>
                          <a:solidFill>
                            <a:srgbClr val="5B2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9621" y="1264"/>
                            <a:ext cx="2160" cy="180"/>
                          </a:xfrm>
                          <a:prstGeom prst="rect">
                            <a:avLst/>
                          </a:prstGeom>
                          <a:solidFill>
                            <a:srgbClr val="A742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441" y="1444"/>
                            <a:ext cx="1260" cy="180"/>
                          </a:xfrm>
                          <a:prstGeom prst="rect">
                            <a:avLst/>
                          </a:prstGeom>
                          <a:solidFill>
                            <a:srgbClr val="004F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41" y="1254"/>
                            <a:ext cx="2340" cy="190"/>
                          </a:xfrm>
                          <a:prstGeom prst="rect">
                            <a:avLst/>
                          </a:prstGeom>
                          <a:solidFill>
                            <a:srgbClr val="EEA5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5.95pt;margin-top:-17.95pt;width:545pt;height:60.55pt;z-index:-251657216" coordorigin="441,364" coordsize="11340,1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">
                <v:rect id="Rectangle 14" o:spid="_x0000_s1027" style="position:absolute;left:441;top:364;width:75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bdOwgAA&#10;ANsAAAAPAAAAZHJzL2Rvd25yZXYueG1sRE9Na8JAEL0X/A/LCN7qRpFSo6uIqAgFQasHb2N2TKLZ&#10;2ZjdJum/d4VCb/N4nzOdt6YQNVUut6xg0I9AECdW55wqOH6v3z9BOI+ssbBMCn7JwXzWeZtirG3D&#10;e6oPPhUhhF2MCjLvy1hKl2Rk0PVtSRy4q60M+gCrVOoKmxBuCjmMog9pMOfQkGFJy4yS++HHKLiR&#10;dqfoazvePC6rpm7N+XbZnZXqddvFBISn1v+L/9xbHeaP4PVLOEDOn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pt07CAAAA2wAAAA8AAAAAAAAAAAAAAAAAlwIAAGRycy9kb3du&#10;cmV2LnhtbFBLBQYAAAAABAAEAPUAAACGAwAAAAA=&#10;" fillcolor="#610c2b" stroked="f"/>
                <v:rect id="Rectangle 15" o:spid="_x0000_s1028" style="position:absolute;left:8001;top:364;width:378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aTwQAA&#10;ANsAAAAPAAAAZHJzL2Rvd25yZXYueG1sRE/fa8IwEH4f+D+EE3ybqYJjVKMURXCgA7s9+Hg0Zxts&#10;LiXJbP3vzWCwt/v4ft5qM9hW3MkH41jBbJqBIK6cNlwr+P7av76DCBFZY+uYFDwowGY9ellhrl3P&#10;Z7qXsRYphEOOCpoYu1zKUDVkMUxdR5y4q/MWY4K+ltpjn8JtK+dZ9iYtGk4NDXa0bai6lT9WwXHn&#10;bfF5MeHjPC9Osp9t5aEySk3GQ7EEEWmI/+I/90Gn+Qv4/SUdIN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GUGk8EAAADbAAAADwAAAAAAAAAAAAAAAACXAgAAZHJzL2Rvd25y&#10;ZXYueG1sUEsFBgAAAAAEAAQA9QAAAIUDAAAAAA==&#10;" fillcolor="#eea521" stroked="f"/>
                <v:rect id="Rectangle 16" o:spid="_x0000_s1029" style="position:absolute;left:5301;top:724;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EOHXwQAA&#10;ANsAAAAPAAAAZHJzL2Rvd25yZXYueG1sRE/JasMwEL0X+g9iArnVcnwwwbESSqF0gRzilJLjYE1t&#10;Y2tkLNVLvj4qFHKbx1snP8ymEyMNrrGsYBPFIIhLqxuuFHydX5+2IJxH1thZJgULOTjsHx9yzLSd&#10;+ERj4SsRQthlqKD2vs+kdGVNBl1ke+LA/djBoA9wqKQecArhppNJHKfSYMOhocaeXmoq2+LXKNDz&#10;ZboePwp9HU8OP7lNpuXtW6n1an7egfA0+7v43/2uw/wU/n4JB8j9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6RDh18EAAADbAAAADwAAAAAAAAAAAAAAAACXAgAAZHJzL2Rvd25y&#10;ZXYueG1sUEsFBgAAAAAEAAQA9QAAAIUDAAAAAA==&#10;" fillcolor="#004f53" stroked="f"/>
                <v:rect id="Rectangle 17" o:spid="_x0000_s1030" style="position:absolute;left:2781;top:724;width:252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GMvwwAA&#10;ANsAAAAPAAAAZHJzL2Rvd25yZXYueG1sRI9Pi8IwEMXvwn6HMAt701QPq3SN4l/w4sHqZW9DM7bF&#10;ZlKSqNFPbxYWvM3w3rzfm+k8mlbcyPnGsoLhIANBXFrdcKXgdNz2JyB8QNbYWiYFD/Iwn330pphr&#10;e+cD3YpQiRTCPkcFdQhdLqUvazLoB7YjTtrZOoMhra6S2uE9hZtWjrLsWxpsOBFq7GhVU3kpriZx&#10;m8l+vRnLIR/5+btz27gp4lKpr8+4+AERKIa3+f96p1P9Mfz9kgaQs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GMvwwAAANsAAAAPAAAAAAAAAAAAAAAAAJcCAABkcnMvZG93&#10;bnJldi54bWxQSwUGAAAAAAQABAD1AAAAhwMAAAAA&#10;" fillcolor="#a7421d" stroked="f"/>
                <v:rect id="Rectangle 18" o:spid="_x0000_s1031" style="position:absolute;left:441;top:724;width:2340;height: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Mmz8xAAA&#10;ANsAAAAPAAAAZHJzL2Rvd25yZXYueG1sRI9Ba8JAEIXvBf/DMkJvzUYLIqmrFEHxIBS1pXgbsmM2&#10;NDsbsqvG/nrnIHib4b1575vZoveNulAX68AGRlkOirgMtubKwPdh9TYFFROyxSYwGbhRhMV88DLD&#10;woYr7+iyT5WSEI4FGnAptYXWsXTkMWahJRbtFDqPSdau0rbDq4T7Ro/zfKI91iwNDltaOir/9mdv&#10;4Nj/HNf5hG+b//Tl4pZ+9er0bszrsP/8AJWoT0/z43pjBV9g5RcZQ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TJs/MQAAADbAAAADwAAAAAAAAAAAAAAAACXAgAAZHJzL2Rv&#10;d25yZXYueG1sUEsFBgAAAAAEAAQA9QAAAIgDAAAAAA==&#10;" fillcolor="#0f2b5e" stroked="f"/>
                <v:rect id="Rectangle 19" o:spid="_x0000_s1032" style="position:absolute;left:8001;top:904;width:37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aBjQwwAA&#10;ANsAAAAPAAAAZHJzL2Rvd25yZXYueG1sRE9Na8JAEL0X/A/LFHozm3oommYVES1CQajaQ26T7JhE&#10;s7Npdpuk/75bEHqbx/ucdDWaRvTUudqygucoBkFcWF1zqeB82k3nIJxH1thYJgU/5GC1nDykmGg7&#10;8Af1R1+KEMIuQQWV920ipSsqMugi2xIH7mI7gz7ArpS6wyGEm0bO4vhFGqw5NFTY0qai4nb8Ngqu&#10;pN1n/L5fvH3l26EfTXbND5lST4/j+hWEp9H/i+/uvQ7zF/D3Szh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aBjQwwAAANsAAAAPAAAAAAAAAAAAAAAAAJcCAABkcnMvZG93&#10;bnJldi54bWxQSwUGAAAAAAQABAD1AAAAhwMAAAAA&#10;" fillcolor="#610c2b" stroked="f"/>
                <v:rect id="Rectangle 20" o:spid="_x0000_s1033" style="position:absolute;left:2781;top:1084;width:252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I+fwQAA&#10;ANsAAAAPAAAAZHJzL2Rvd25yZXYueG1sRE/Pa8IwFL4P/B/CE3abqT3IqEZRUSYIA7speHs0z7bY&#10;vHRJtN1/bw6Cx4/v92zRm0bcyfnasoLxKAFBXFhdc6ng92f78QnCB2SNjWVS8E8eFvPB2wwzbTs+&#10;0D0PpYgh7DNUUIXQZlL6oiKDfmRb4shdrDMYInSl1A67GG4amSbJRBqsOTZU2NK6ouKa34yC1SZ1&#10;X9++3e/z88keu+2fHoeJUu/DfjkFEagPL/HTvdMK0rg+fo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yPn8EAAADbAAAADwAAAAAAAAAAAAAAAACXAgAAZHJzL2Rvd25y&#10;ZXYueG1sUEsFBgAAAAAEAAQA9QAAAIUDAAAAAA==&#10;" fillcolor="#5b2a72" stroked="f"/>
                <v:rect id="Rectangle 21" o:spid="_x0000_s1034" style="position:absolute;left:9621;top:1264;width:21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ZR9wgAA&#10;ANsAAAAPAAAAZHJzL2Rvd25yZXYueG1sRI87b8IwFIX3SvwH6yKxFScMLQoYxFNi6dDAwnYVX5KI&#10;+DqyXTD8elypUsej8/h05stoOnEj51vLCvJxBoK4srrlWsHpuH+fgvABWWNnmRQ8yMNyMXibY6Ht&#10;nb/pVoZapBH2BSpoQugLKX3VkEE/tj1x8i7WGQxJulpqh/c0bjo5ybIPabDlRGiwp01D1bX8MYnb&#10;Tr+2u0+Z85Gf54Pbx10Z10qNhnE1AxEohv/wX/ugFUxy+P2Sfo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dlH3CAAAA2wAAAA8AAAAAAAAAAAAAAAAAlwIAAGRycy9kb3du&#10;cmV2LnhtbFBLBQYAAAAABAAEAPUAAACGAwAAAAA=&#10;" fillcolor="#a7421d" stroked="f"/>
                <v:rect id="Rectangle 22" o:spid="_x0000_s1035" style="position:absolute;left:441;top:1444;width:1260;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y1pxAAA&#10;ANsAAAAPAAAAZHJzL2Rvd25yZXYueG1sRI9Ba8JAFITvhf6H5RW8NZvmUCS6ERGKtuDBKNLjI/ua&#10;BLNvQ3abjf56t1DwOMzMN8xyNZlOjDS41rKCtyQFQVxZ3XKt4HT8eJ2DcB5ZY2eZFFzJwap4flpi&#10;rm3gA42lr0WEsMtRQeN9n0vpqoYMusT2xNH7sYNBH+VQSz1giHDTySxN36XBluNCgz1tGqou5a9R&#10;oKfvcNt/lvo2Hhx+8SUL1+1ZqdnLtF6A8DT5R/i/vdMKsgz+vsQfI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ctacQAAADbAAAADwAAAAAAAAAAAAAAAACXAgAAZHJzL2Rv&#10;d25yZXYueG1sUEsFBgAAAAAEAAQA9QAAAIgDAAAAAA==&#10;" fillcolor="#004f53" stroked="f"/>
                <v:rect id="Rectangle 23" o:spid="_x0000_s1036" style="position:absolute;left:441;top:1254;width:2340;height: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rPHBwwAA&#10;ANsAAAAPAAAAZHJzL2Rvd25yZXYueG1sRI9PawIxFMTvgt8hPKE3zboFKVujLIpgoRX8c+jxsXnu&#10;BjcvS5K622/fCEKPw8z8hlmuB9uKO/lgHCuYzzIQxJXThmsFl/Nu+gYiRGSNrWNS8EsB1qvxaImF&#10;dj0f6X6KtUgQDgUqaGLsCilD1ZDFMHMdcfKuzluMSfpaao99gttW5lm2kBYNp4UGO9o0VN1OP1bB&#10;59bb8vBtwscxL79kP9/IfWWUepkM5TuISEP8Dz/be60gf4XHl/QD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rPHBwwAAANsAAAAPAAAAAAAAAAAAAAAAAJcCAABkcnMvZG93&#10;bnJldi54bWxQSwUGAAAAAAQABAD1AAAAhwMAAAAA&#10;" fillcolor="#eea521" stroked="f"/>
              </v:group>
            </w:pict>
          </mc:Fallback>
        </mc:AlternateContent>
      </w:r>
    </w:p>
    <w:p w14:paraId="71A82721" w14:textId="77777777" w:rsidR="006C75CE" w:rsidRDefault="006C75CE" w:rsidP="006C75CE">
      <w:pPr>
        <w:rPr>
          <w:rStyle w:val="Strong"/>
          <w:rFonts w:ascii="Times New Roman" w:eastAsia="Times New Roman" w:hAnsi="Times New Roman" w:cs="Times New Roman"/>
        </w:rPr>
      </w:pPr>
    </w:p>
    <w:p w14:paraId="5AF21A91" w14:textId="77777777" w:rsidR="006C75CE" w:rsidRDefault="006C75CE" w:rsidP="006C75CE">
      <w:pPr>
        <w:rPr>
          <w:rStyle w:val="Strong"/>
          <w:rFonts w:ascii="Times New Roman" w:eastAsia="Times New Roman" w:hAnsi="Times New Roman" w:cs="Times New Roman"/>
        </w:rPr>
      </w:pPr>
    </w:p>
    <w:p w14:paraId="14F21701" w14:textId="77777777" w:rsidR="006C75CE" w:rsidRDefault="006C75CE" w:rsidP="006C75CE">
      <w:pPr>
        <w:rPr>
          <w:rStyle w:val="Strong"/>
          <w:rFonts w:ascii="Times New Roman" w:eastAsia="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996"/>
      </w:tblGrid>
      <w:tr w:rsidR="006C75CE" w14:paraId="3F43D1A5" w14:textId="77777777" w:rsidTr="007D7B9F">
        <w:tc>
          <w:tcPr>
            <w:tcW w:w="825" w:type="pct"/>
            <w:tcBorders>
              <w:bottom w:val="single" w:sz="4" w:space="0" w:color="800000"/>
            </w:tcBorders>
          </w:tcPr>
          <w:p w14:paraId="26692B2D" w14:textId="77777777" w:rsidR="006C75CE" w:rsidRDefault="006C75CE" w:rsidP="007D7B9F">
            <w:pPr>
              <w:rPr>
                <w:rStyle w:val="Strong"/>
                <w:rFonts w:ascii="Times New Roman" w:eastAsia="Times New Roman" w:hAnsi="Times New Roman" w:cs="Times New Roman"/>
              </w:rPr>
            </w:pPr>
            <w:r>
              <w:rPr>
                <w:rFonts w:ascii="Arial Black" w:hAnsi="Arial Black"/>
                <w:noProof/>
                <w:color w:val="882345"/>
                <w:sz w:val="36"/>
              </w:rPr>
              <w:drawing>
                <wp:inline distT="0" distB="0" distL="0" distR="0" wp14:anchorId="78CD8EFE" wp14:editId="00F39579">
                  <wp:extent cx="611339" cy="665458"/>
                  <wp:effectExtent l="0" t="0" r="0" b="0"/>
                  <wp:docPr id="32" name="Picture 16" descr="pn-logo-on-w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logo-on-wte"/>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611339" cy="665458"/>
                          </a:xfrm>
                          <a:prstGeom prst="rect">
                            <a:avLst/>
                          </a:prstGeom>
                          <a:noFill/>
                          <a:ln>
                            <a:noFill/>
                          </a:ln>
                        </pic:spPr>
                      </pic:pic>
                    </a:graphicData>
                  </a:graphic>
                </wp:inline>
              </w:drawing>
            </w:r>
          </w:p>
        </w:tc>
        <w:tc>
          <w:tcPr>
            <w:tcW w:w="4175" w:type="pct"/>
            <w:tcBorders>
              <w:bottom w:val="single" w:sz="4" w:space="0" w:color="800000"/>
            </w:tcBorders>
            <w:vAlign w:val="center"/>
          </w:tcPr>
          <w:p w14:paraId="2BAA1E76" w14:textId="77777777" w:rsidR="006C75CE" w:rsidRPr="000B7D74" w:rsidRDefault="006C75CE" w:rsidP="007D7B9F">
            <w:pPr>
              <w:rPr>
                <w:rStyle w:val="Strong"/>
                <w:rFonts w:ascii="Arial" w:eastAsia="Times New Roman" w:hAnsi="Arial" w:cs="Arial"/>
                <w:color w:val="800000"/>
                <w:sz w:val="22"/>
              </w:rPr>
            </w:pPr>
            <w:r w:rsidRPr="000B7D74">
              <w:rPr>
                <w:rStyle w:val="Strong"/>
                <w:rFonts w:ascii="Arial" w:eastAsia="Times New Roman" w:hAnsi="Arial" w:cs="Arial"/>
                <w:color w:val="800000"/>
                <w:sz w:val="32"/>
              </w:rPr>
              <w:t xml:space="preserve">2013 ACE Critique and Awards Program </w:t>
            </w:r>
          </w:p>
          <w:p w14:paraId="385F68CA" w14:textId="77777777" w:rsidR="006C75CE" w:rsidRPr="004F5224" w:rsidRDefault="006C75CE" w:rsidP="007D7B9F">
            <w:pPr>
              <w:rPr>
                <w:rStyle w:val="Strong"/>
                <w:rFonts w:ascii="Times New Roman" w:eastAsia="Times New Roman" w:hAnsi="Times New Roman" w:cs="Times New Roman"/>
                <w:b w:val="0"/>
                <w:i/>
                <w:color w:val="800000"/>
              </w:rPr>
            </w:pPr>
            <w:r w:rsidRPr="004F5224">
              <w:rPr>
                <w:rStyle w:val="Strong"/>
                <w:rFonts w:ascii="Arial" w:eastAsia="Times New Roman" w:hAnsi="Arial" w:cs="Arial"/>
                <w:b w:val="0"/>
                <w:i/>
                <w:color w:val="800000"/>
              </w:rPr>
              <w:t>NMSU Media Productions — Jeanne Gleason</w:t>
            </w:r>
          </w:p>
        </w:tc>
      </w:tr>
    </w:tbl>
    <w:p w14:paraId="27CE6CA0" w14:textId="77777777" w:rsidR="006C75CE" w:rsidRDefault="006C75CE" w:rsidP="006C75CE">
      <w:pPr>
        <w:rPr>
          <w:rFonts w:ascii="Times New Roman" w:hAnsi="Times New Roman" w:cs="Times New Roman"/>
          <w:b/>
          <w:i/>
        </w:rPr>
      </w:pPr>
    </w:p>
    <w:tbl>
      <w:tblPr>
        <w:tblStyle w:val="TableGrid"/>
        <w:tblW w:w="0" w:type="auto"/>
        <w:tblLayout w:type="fixed"/>
        <w:tblLook w:val="04A0" w:firstRow="1" w:lastRow="0" w:firstColumn="1" w:lastColumn="0" w:noHBand="0" w:noVBand="1"/>
      </w:tblPr>
      <w:tblGrid>
        <w:gridCol w:w="4968"/>
        <w:gridCol w:w="4608"/>
      </w:tblGrid>
      <w:tr w:rsidR="006C75CE" w14:paraId="1A97C07B" w14:textId="77777777" w:rsidTr="007D7B9F">
        <w:trPr>
          <w:trHeight w:val="2412"/>
        </w:trPr>
        <w:tc>
          <w:tcPr>
            <w:tcW w:w="4968" w:type="dxa"/>
            <w:tcBorders>
              <w:top w:val="nil"/>
              <w:left w:val="nil"/>
              <w:bottom w:val="single" w:sz="4" w:space="0" w:color="800000"/>
              <w:right w:val="nil"/>
            </w:tcBorders>
            <w:vAlign w:val="center"/>
          </w:tcPr>
          <w:p w14:paraId="60B8B02E" w14:textId="77777777" w:rsidR="005E48AF" w:rsidRPr="000F5A9F" w:rsidRDefault="005E48AF" w:rsidP="005E48AF">
            <w:pPr>
              <w:rPr>
                <w:rFonts w:ascii="Arial" w:hAnsi="Arial" w:cs="Arial"/>
                <w:b/>
                <w:sz w:val="36"/>
              </w:rPr>
            </w:pPr>
            <w:r>
              <w:rPr>
                <w:rFonts w:ascii="Arial" w:hAnsi="Arial" w:cs="Arial"/>
                <w:b/>
                <w:i/>
                <w:sz w:val="36"/>
              </w:rPr>
              <w:t>Teaching with Math Snacks</w:t>
            </w:r>
            <w:r>
              <w:rPr>
                <w:rFonts w:ascii="Arial" w:hAnsi="Arial" w:cs="Arial"/>
                <w:b/>
                <w:sz w:val="36"/>
              </w:rPr>
              <w:t xml:space="preserve"> Professional Development Materials</w:t>
            </w:r>
          </w:p>
          <w:p w14:paraId="284BCDB9" w14:textId="77777777" w:rsidR="005E48AF" w:rsidRPr="000F5A9F" w:rsidRDefault="005E48AF" w:rsidP="005E48AF">
            <w:pPr>
              <w:rPr>
                <w:rFonts w:ascii="Arial" w:hAnsi="Arial" w:cs="Arial"/>
                <w:b/>
                <w:i/>
                <w:sz w:val="36"/>
              </w:rPr>
            </w:pPr>
          </w:p>
          <w:p w14:paraId="7F79B8F5" w14:textId="10091831" w:rsidR="006C75CE" w:rsidRPr="000B7D74" w:rsidRDefault="007D7B9F" w:rsidP="005E48AF">
            <w:pPr>
              <w:ind w:left="270"/>
              <w:rPr>
                <w:rFonts w:ascii="Times New Roman" w:eastAsia="Times New Roman" w:hAnsi="Times New Roman" w:cs="Times New Roman"/>
                <w:b/>
                <w:bCs/>
              </w:rPr>
            </w:pPr>
            <w:r>
              <w:rPr>
                <w:rStyle w:val="Strong"/>
                <w:rFonts w:ascii="Arial" w:eastAsia="Times New Roman" w:hAnsi="Arial" w:cs="Arial"/>
              </w:rPr>
              <w:t>Class 33</w:t>
            </w:r>
            <w:r w:rsidR="005E48AF" w:rsidRPr="000F5A9F">
              <w:rPr>
                <w:rStyle w:val="Strong"/>
                <w:rFonts w:ascii="Arial" w:eastAsia="Times New Roman" w:hAnsi="Arial" w:cs="Arial"/>
              </w:rPr>
              <w:t>:</w:t>
            </w:r>
            <w:r w:rsidR="005E48AF" w:rsidRPr="000F5A9F">
              <w:rPr>
                <w:rStyle w:val="Strong"/>
                <w:rFonts w:ascii="Arial" w:eastAsia="Times New Roman" w:hAnsi="Arial" w:cs="Arial"/>
              </w:rPr>
              <w:br/>
            </w:r>
            <w:r>
              <w:rPr>
                <w:rStyle w:val="Strong"/>
                <w:rFonts w:ascii="Arial" w:eastAsia="Times New Roman" w:hAnsi="Arial" w:cs="Arial"/>
              </w:rPr>
              <w:t>Informational or Non-Credit Video Production</w:t>
            </w:r>
          </w:p>
        </w:tc>
        <w:tc>
          <w:tcPr>
            <w:tcW w:w="4608" w:type="dxa"/>
            <w:tcBorders>
              <w:top w:val="nil"/>
              <w:left w:val="nil"/>
              <w:bottom w:val="single" w:sz="4" w:space="0" w:color="800000"/>
              <w:right w:val="nil"/>
            </w:tcBorders>
          </w:tcPr>
          <w:p w14:paraId="7BB99BB7" w14:textId="6DBAD8CB" w:rsidR="006C75CE" w:rsidRPr="000B7D74" w:rsidRDefault="00127945" w:rsidP="007D7B9F">
            <w:pPr>
              <w:rPr>
                <w:rFonts w:ascii="Arial" w:hAnsi="Arial" w:cs="Arial"/>
                <w:b/>
                <w:i/>
                <w:sz w:val="16"/>
              </w:rPr>
            </w:pPr>
            <w:r>
              <w:rPr>
                <w:noProof/>
              </w:rPr>
              <w:drawing>
                <wp:inline distT="0" distB="0" distL="0" distR="0" wp14:anchorId="0E876B28" wp14:editId="69D5D9B1">
                  <wp:extent cx="2587335" cy="1477022"/>
                  <wp:effectExtent l="152400" t="152400" r="156210" b="173990"/>
                  <wp:docPr id="2" name="Picture 1" descr="Screen Shot 2013-01-29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Screen Shot 2013-01-29 a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948" cy="14773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7D7B9F" w14:paraId="40B57526" w14:textId="77777777" w:rsidTr="007D7B9F">
        <w:trPr>
          <w:trHeight w:val="701"/>
        </w:trPr>
        <w:tc>
          <w:tcPr>
            <w:tcW w:w="9576" w:type="dxa"/>
            <w:gridSpan w:val="2"/>
            <w:tcBorders>
              <w:top w:val="single" w:sz="4" w:space="0" w:color="800000"/>
              <w:left w:val="nil"/>
              <w:bottom w:val="single" w:sz="4" w:space="0" w:color="800000"/>
              <w:right w:val="nil"/>
            </w:tcBorders>
            <w:vAlign w:val="center"/>
          </w:tcPr>
          <w:p w14:paraId="4ABFF20B" w14:textId="0C7C537C" w:rsidR="007D7B9F" w:rsidRPr="006C75CE" w:rsidRDefault="007D7B9F" w:rsidP="006C75CE">
            <w:pPr>
              <w:rPr>
                <w:rFonts w:ascii="Arial" w:eastAsia="Times New Roman" w:hAnsi="Arial" w:cs="Arial"/>
                <w:sz w:val="20"/>
                <w:szCs w:val="20"/>
              </w:rPr>
            </w:pPr>
            <w:r w:rsidRPr="00482D09">
              <w:rPr>
                <w:rStyle w:val="Strong"/>
                <w:rFonts w:ascii="Arial" w:eastAsia="Times New Roman" w:hAnsi="Arial" w:cs="Arial"/>
                <w:b w:val="0"/>
                <w:sz w:val="20"/>
              </w:rPr>
              <w:t>To see the</w:t>
            </w:r>
            <w:r>
              <w:rPr>
                <w:rStyle w:val="Strong"/>
                <w:rFonts w:ascii="Arial" w:eastAsia="Times New Roman" w:hAnsi="Arial" w:cs="Arial"/>
                <w:b w:val="0"/>
                <w:sz w:val="20"/>
              </w:rPr>
              <w:t xml:space="preserve"> teaching</w:t>
            </w:r>
            <w:r w:rsidRPr="00482D09">
              <w:rPr>
                <w:rStyle w:val="Strong"/>
                <w:rFonts w:ascii="Arial" w:eastAsia="Times New Roman" w:hAnsi="Arial" w:cs="Arial"/>
                <w:b w:val="0"/>
                <w:sz w:val="20"/>
              </w:rPr>
              <w:t xml:space="preserve"> video</w:t>
            </w:r>
            <w:r>
              <w:rPr>
                <w:rStyle w:val="Strong"/>
                <w:rFonts w:ascii="Arial" w:eastAsia="Times New Roman" w:hAnsi="Arial" w:cs="Arial"/>
                <w:b w:val="0"/>
                <w:sz w:val="20"/>
              </w:rPr>
              <w:t>s</w:t>
            </w:r>
            <w:r w:rsidRPr="00482D09">
              <w:rPr>
                <w:rStyle w:val="Strong"/>
                <w:rFonts w:ascii="Arial" w:eastAsia="Times New Roman" w:hAnsi="Arial" w:cs="Arial"/>
                <w:b w:val="0"/>
                <w:sz w:val="20"/>
              </w:rPr>
              <w:t xml:space="preserve">, please </w:t>
            </w:r>
            <w:proofErr w:type="gramStart"/>
            <w:r w:rsidRPr="00482D09">
              <w:rPr>
                <w:rStyle w:val="Strong"/>
                <w:rFonts w:ascii="Arial" w:eastAsia="Times New Roman" w:hAnsi="Arial" w:cs="Arial"/>
                <w:b w:val="0"/>
                <w:sz w:val="20"/>
              </w:rPr>
              <w:t xml:space="preserve">visit </w:t>
            </w:r>
            <w:r>
              <w:rPr>
                <w:rStyle w:val="Strong"/>
                <w:rFonts w:ascii="Arial" w:eastAsia="Times New Roman" w:hAnsi="Arial" w:cs="Arial"/>
                <w:b w:val="0"/>
                <w:sz w:val="20"/>
              </w:rPr>
              <w:t xml:space="preserve"> </w:t>
            </w:r>
            <w:proofErr w:type="gramEnd"/>
            <w:r w:rsidR="00497944">
              <w:fldChar w:fldCharType="begin"/>
            </w:r>
            <w:r w:rsidR="00497944">
              <w:instrText xml:space="preserve"> HYPERLINK "http://ace.nmsu.edu/2013/mathsnacks/Class33_MS.html" </w:instrText>
            </w:r>
            <w:r w:rsidR="00497944">
              <w:fldChar w:fldCharType="separate"/>
            </w:r>
            <w:r w:rsidRPr="00482D09">
              <w:rPr>
                <w:rStyle w:val="Hyperlink"/>
                <w:rFonts w:ascii="Arial" w:eastAsia="Times New Roman" w:hAnsi="Arial" w:cs="Arial"/>
                <w:sz w:val="20"/>
              </w:rPr>
              <w:t>ace.nmsu.edu/2013/</w:t>
            </w:r>
            <w:proofErr w:type="spellStart"/>
            <w:r w:rsidRPr="00482D09">
              <w:rPr>
                <w:rStyle w:val="Hyperlink"/>
                <w:rFonts w:ascii="Arial" w:eastAsia="Times New Roman" w:hAnsi="Arial" w:cs="Arial"/>
                <w:sz w:val="20"/>
              </w:rPr>
              <w:t>mathsnacks</w:t>
            </w:r>
            <w:proofErr w:type="spellEnd"/>
            <w:r w:rsidRPr="00482D09">
              <w:rPr>
                <w:rStyle w:val="Hyperlink"/>
                <w:rFonts w:ascii="Arial" w:eastAsia="Times New Roman" w:hAnsi="Arial" w:cs="Arial"/>
                <w:sz w:val="20"/>
              </w:rPr>
              <w:t>/Class33_MS.html</w:t>
            </w:r>
            <w:r w:rsidR="00497944">
              <w:rPr>
                <w:rStyle w:val="Hyperlink"/>
                <w:rFonts w:ascii="Arial" w:eastAsia="Times New Roman" w:hAnsi="Arial" w:cs="Arial"/>
                <w:sz w:val="20"/>
              </w:rPr>
              <w:fldChar w:fldCharType="end"/>
            </w:r>
          </w:p>
        </w:tc>
      </w:tr>
    </w:tbl>
    <w:p w14:paraId="313B7C5A" w14:textId="77777777" w:rsidR="007D7B9F" w:rsidRPr="000B7D74" w:rsidRDefault="007D7B9F" w:rsidP="007D7B9F">
      <w:pPr>
        <w:pStyle w:val="ACEHeading"/>
      </w:pPr>
      <w:r w:rsidRPr="000B7D74">
        <w:t>Overview</w:t>
      </w:r>
      <w:r>
        <w:t>:</w:t>
      </w:r>
    </w:p>
    <w:p w14:paraId="521E459C" w14:textId="77777777" w:rsidR="007D7B9F" w:rsidRDefault="007D7B9F" w:rsidP="007D7B9F">
      <w:pPr>
        <w:pStyle w:val="ACEtext"/>
      </w:pPr>
      <w:r w:rsidRPr="00DB7B95">
        <w:t xml:space="preserve">The </w:t>
      </w:r>
      <w:r w:rsidRPr="00160472">
        <w:rPr>
          <w:i/>
        </w:rPr>
        <w:t>Math Snacks</w:t>
      </w:r>
      <w:r w:rsidRPr="00DB7B95">
        <w:t xml:space="preserve"> project is extensive, including videos, games and tools. The entire project is available at </w:t>
      </w:r>
      <w:hyperlink r:id="rId9" w:history="1">
        <w:r w:rsidRPr="00DB7B95">
          <w:rPr>
            <w:color w:val="386EFF"/>
            <w:u w:val="single" w:color="386EFF"/>
          </w:rPr>
          <w:t>MathSnacks.com</w:t>
        </w:r>
      </w:hyperlink>
      <w:r w:rsidRPr="00DB7B95">
        <w:t xml:space="preserve">. For this entry, we are submitting the </w:t>
      </w:r>
      <w:r>
        <w:t>videos used to guide</w:t>
      </w:r>
      <w:r w:rsidRPr="00DB7B95">
        <w:t xml:space="preserve"> teachers in how to </w:t>
      </w:r>
      <w:r>
        <w:t xml:space="preserve">use </w:t>
      </w:r>
      <w:r w:rsidRPr="00160472">
        <w:rPr>
          <w:i/>
        </w:rPr>
        <w:t>Math Snacks</w:t>
      </w:r>
      <w:r w:rsidRPr="00DB7B95">
        <w:t xml:space="preserve"> </w:t>
      </w:r>
      <w:r>
        <w:t xml:space="preserve">animations </w:t>
      </w:r>
      <w:r w:rsidRPr="00DB7B95">
        <w:t>in their classroom. That includes a "</w:t>
      </w:r>
      <w:r w:rsidRPr="00160472">
        <w:t>Teaching with Math Snacks</w:t>
      </w:r>
      <w:r>
        <w:t xml:space="preserve">" video for </w:t>
      </w:r>
      <w:r w:rsidRPr="00DB7B95">
        <w:rPr>
          <w:i/>
        </w:rPr>
        <w:t>each</w:t>
      </w:r>
      <w:r w:rsidRPr="00DB7B95">
        <w:t xml:space="preserve"> snack (which demonstrates how to integrate that animation with other teaching strategies</w:t>
      </w:r>
      <w:r>
        <w:t xml:space="preserve">). </w:t>
      </w:r>
      <w:r w:rsidRPr="00DB7B95">
        <w:t>The entire suite of tools is accessible on the Teaching with Math Snacks</w:t>
      </w:r>
      <w:r>
        <w:t xml:space="preserve"> site at </w:t>
      </w:r>
      <w:hyperlink r:id="rId10" w:history="1">
        <w:r w:rsidRPr="00DB7B95">
          <w:rPr>
            <w:color w:val="386EFF"/>
            <w:u w:val="single" w:color="386EFF"/>
          </w:rPr>
          <w:t>mathsnacks.com/</w:t>
        </w:r>
        <w:proofErr w:type="spellStart"/>
        <w:r w:rsidRPr="00DB7B95">
          <w:rPr>
            <w:color w:val="386EFF"/>
            <w:u w:val="single" w:color="386EFF"/>
          </w:rPr>
          <w:t>teacher.php</w:t>
        </w:r>
        <w:proofErr w:type="spellEnd"/>
      </w:hyperlink>
      <w:r>
        <w:t xml:space="preserve">, </w:t>
      </w:r>
      <w:r w:rsidRPr="00DB7B95">
        <w:t xml:space="preserve">but the </w:t>
      </w:r>
      <w:r w:rsidRPr="00DB7B95">
        <w:rPr>
          <w:i/>
        </w:rPr>
        <w:t>Teaching with Math Snacks</w:t>
      </w:r>
      <w:r w:rsidRPr="00DB7B95">
        <w:t xml:space="preserve"> </w:t>
      </w:r>
      <w:r>
        <w:t>videos</w:t>
      </w:r>
      <w:r w:rsidRPr="00DB7B95">
        <w:t xml:space="preserve"> are </w:t>
      </w:r>
      <w:r>
        <w:t xml:space="preserve">itemized for your convenience at: </w:t>
      </w:r>
      <w:hyperlink r:id="rId11" w:history="1">
        <w:r w:rsidRPr="00160472">
          <w:rPr>
            <w:rStyle w:val="Hyperlink"/>
          </w:rPr>
          <w:t>http://medios.nmsu.edu/ace/list</w:t>
        </w:r>
      </w:hyperlink>
    </w:p>
    <w:p w14:paraId="6E61655C" w14:textId="77777777" w:rsidR="007D7B9F" w:rsidRPr="005874BE" w:rsidRDefault="007D7B9F" w:rsidP="007D7B9F">
      <w:pPr>
        <w:pStyle w:val="ACEtext"/>
      </w:pPr>
      <w:r w:rsidRPr="00DB7B95">
        <w:rPr>
          <w:rFonts w:eastAsia="Times New Roman"/>
          <w:i/>
        </w:rPr>
        <w:t>Math Snacks</w:t>
      </w:r>
      <w:r w:rsidRPr="00DB7B95">
        <w:rPr>
          <w:rFonts w:eastAsia="Times New Roman"/>
        </w:rPr>
        <w:t xml:space="preserve"> includes animations, games and learning tools for middle school learners, </w:t>
      </w:r>
      <w:r w:rsidRPr="00DB7B95">
        <w:t xml:space="preserve">addressing gaps in conceptual understanding of math concepts. </w:t>
      </w:r>
      <w:r>
        <w:t xml:space="preserve">While the tools have demonstrated appeal to learners, their impact is much greater when used in the classroom, with important guiding questions, supplemental hands-on activities, and frameworks for integration with other teaching methods. Critical to the success of </w:t>
      </w:r>
      <w:r>
        <w:rPr>
          <w:i/>
        </w:rPr>
        <w:t>Math Snacks</w:t>
      </w:r>
      <w:r>
        <w:t xml:space="preserve"> is the professional development of teachers using the tools, helping them integrate </w:t>
      </w:r>
      <w:r>
        <w:rPr>
          <w:i/>
        </w:rPr>
        <w:t>Math Snacks</w:t>
      </w:r>
      <w:r>
        <w:t xml:space="preserve"> tools with their instruction. To that end, a suite of videos was created to educate teachers in using the </w:t>
      </w:r>
      <w:r>
        <w:rPr>
          <w:i/>
        </w:rPr>
        <w:t>Math Snacks</w:t>
      </w:r>
      <w:r>
        <w:t xml:space="preserve"> technology.</w:t>
      </w:r>
      <w:r w:rsidRPr="00DB7B95">
        <w:t xml:space="preserve"> </w:t>
      </w:r>
      <w:r>
        <w:t xml:space="preserve">In most cases, the videos on </w:t>
      </w:r>
      <w:r>
        <w:rPr>
          <w:i/>
        </w:rPr>
        <w:t>Teaching with Math Snacks</w:t>
      </w:r>
      <w:r>
        <w:t xml:space="preserve"> are longer than the animations they reference.</w:t>
      </w:r>
    </w:p>
    <w:p w14:paraId="297A65A5" w14:textId="77777777" w:rsidR="007D7B9F" w:rsidRDefault="007D7B9F" w:rsidP="007D7B9F">
      <w:pPr>
        <w:pStyle w:val="ACEHeading"/>
      </w:pPr>
      <w:r w:rsidRPr="00DB7B95">
        <w:t xml:space="preserve">Purpose (goals, objectives, need):  </w:t>
      </w:r>
    </w:p>
    <w:p w14:paraId="579A4215" w14:textId="77777777" w:rsidR="007D7B9F" w:rsidRPr="00160472" w:rsidRDefault="007D7B9F" w:rsidP="007D7B9F">
      <w:pPr>
        <w:pStyle w:val="ACEtext"/>
      </w:pPr>
      <w:r w:rsidRPr="00DB7B95">
        <w:t xml:space="preserve">NMSU’s </w:t>
      </w:r>
      <w:r w:rsidRPr="00DB7B95">
        <w:rPr>
          <w:i/>
        </w:rPr>
        <w:t>Math Snacks</w:t>
      </w:r>
      <w:r w:rsidRPr="00DB7B95">
        <w:t xml:space="preserve"> initiative was funded by the National Science Foundation to develop innovative tools for teaching content addressed in the National Common Core mathematics standards.  </w:t>
      </w:r>
      <w:r w:rsidRPr="00DB7B95">
        <w:rPr>
          <w:i/>
        </w:rPr>
        <w:t>Math Snacks</w:t>
      </w:r>
      <w:r w:rsidRPr="00DB7B95">
        <w:t xml:space="preserve"> give students, especially those who don't particularly like math, another way to look at math concepts.  </w:t>
      </w:r>
      <w:r>
        <w:t xml:space="preserve">The purpose of the </w:t>
      </w:r>
      <w:r>
        <w:rPr>
          <w:i/>
        </w:rPr>
        <w:t>Teaching with Math Snacks</w:t>
      </w:r>
      <w:r>
        <w:t xml:space="preserve"> materials is to guide teachers in using the tools effectively. That includes pedagogical strategies, such as, “watch the animations twice – once for fun </w:t>
      </w:r>
      <w:r>
        <w:softHyphen/>
        <w:t xml:space="preserve">– and then a second time, pausing for discussion,” as well as activities that extend the learning. </w:t>
      </w:r>
    </w:p>
    <w:p w14:paraId="53E602FC" w14:textId="77777777" w:rsidR="007D7B9F" w:rsidRDefault="007D7B9F" w:rsidP="007D7B9F">
      <w:pPr>
        <w:pStyle w:val="ACEtext"/>
      </w:pPr>
      <w:r>
        <w:lastRenderedPageBreak/>
        <w:t xml:space="preserve">Researchers observed classrooms where </w:t>
      </w:r>
      <w:r>
        <w:rPr>
          <w:i/>
        </w:rPr>
        <w:t>Math Snacks</w:t>
      </w:r>
      <w:r>
        <w:t xml:space="preserve"> were being used, and then created the </w:t>
      </w:r>
      <w:r>
        <w:rPr>
          <w:i/>
        </w:rPr>
        <w:t>Math Snacks Summer Camp</w:t>
      </w:r>
      <w:r>
        <w:t xml:space="preserve">, an innovative development process where teachers developed curriculum around the </w:t>
      </w:r>
      <w:r>
        <w:rPr>
          <w:i/>
        </w:rPr>
        <w:t xml:space="preserve">Math Snacks </w:t>
      </w:r>
      <w:r>
        <w:t xml:space="preserve">in the mornings, then tested their ideas with mid school students in the afternoon, revising their approach, and repeating the next day.  Through this process, team members identified best strategies for using the </w:t>
      </w:r>
      <w:r>
        <w:rPr>
          <w:i/>
        </w:rPr>
        <w:t>Math Snacks</w:t>
      </w:r>
      <w:r>
        <w:t xml:space="preserve">, and shaping the printable </w:t>
      </w:r>
      <w:r>
        <w:rPr>
          <w:i/>
        </w:rPr>
        <w:t xml:space="preserve">Teacher’s Guides </w:t>
      </w:r>
      <w:r w:rsidRPr="00DB7B95">
        <w:t>and</w:t>
      </w:r>
      <w:r>
        <w:rPr>
          <w:i/>
        </w:rPr>
        <w:t xml:space="preserve"> Learner’s Guides. </w:t>
      </w:r>
      <w:r>
        <w:t xml:space="preserve"> The video team then created shoots where expert teachers taught using the </w:t>
      </w:r>
      <w:r>
        <w:rPr>
          <w:i/>
        </w:rPr>
        <w:t>Math Snacks</w:t>
      </w:r>
      <w:r>
        <w:t xml:space="preserve">, then edited the videos to capture best practices and talking points to explain the approach teachers used. </w:t>
      </w:r>
    </w:p>
    <w:p w14:paraId="3A0D51D8" w14:textId="77777777" w:rsidR="007D7B9F" w:rsidRDefault="007D7B9F" w:rsidP="007D7B9F">
      <w:pPr>
        <w:pStyle w:val="ACEHeading"/>
      </w:pPr>
      <w:r w:rsidRPr="00DB7B95">
        <w:t xml:space="preserve">Audience:  </w:t>
      </w:r>
    </w:p>
    <w:p w14:paraId="2C098C35" w14:textId="618746B0" w:rsidR="007D7B9F" w:rsidRPr="001B1965" w:rsidRDefault="007D7B9F" w:rsidP="007D7B9F">
      <w:pPr>
        <w:pStyle w:val="ACEtext"/>
        <w:rPr>
          <w:b/>
        </w:rPr>
      </w:pPr>
      <w:r w:rsidRPr="00497944">
        <w:t xml:space="preserve">While </w:t>
      </w:r>
      <w:r w:rsidRPr="00497944">
        <w:rPr>
          <w:i/>
        </w:rPr>
        <w:t>Math Snacks</w:t>
      </w:r>
      <w:r w:rsidRPr="00497944">
        <w:t xml:space="preserve"> is designed for middle school, </w:t>
      </w:r>
      <w:r w:rsidR="00D80FB7" w:rsidRPr="00497944">
        <w:t>in</w:t>
      </w:r>
      <w:r w:rsidRPr="00497944">
        <w:t xml:space="preserve"> New Mexico</w:t>
      </w:r>
      <w:r w:rsidR="00D80FB7" w:rsidRPr="00497944">
        <w:t xml:space="preserve"> it’s used</w:t>
      </w:r>
      <w:r w:rsidRPr="00497944">
        <w:t xml:space="preserve"> in grades 3</w:t>
      </w:r>
      <w:r w:rsidR="00497944" w:rsidRPr="00497944">
        <w:t>–</w:t>
      </w:r>
      <w:r w:rsidRPr="00497944">
        <w:t xml:space="preserve">8. </w:t>
      </w:r>
      <w:r w:rsidRPr="00497944">
        <w:rPr>
          <w:b/>
        </w:rPr>
        <w:t xml:space="preserve">The audience for the </w:t>
      </w:r>
      <w:r w:rsidRPr="00497944">
        <w:rPr>
          <w:b/>
          <w:i/>
        </w:rPr>
        <w:t>Teaching with Math Snacks</w:t>
      </w:r>
      <w:r w:rsidRPr="00497944">
        <w:rPr>
          <w:b/>
        </w:rPr>
        <w:t xml:space="preserve"> materials is math teachers of 6</w:t>
      </w:r>
      <w:r w:rsidRPr="00497944">
        <w:rPr>
          <w:b/>
          <w:vertAlign w:val="superscript"/>
        </w:rPr>
        <w:t>th</w:t>
      </w:r>
      <w:r w:rsidRPr="00497944">
        <w:rPr>
          <w:b/>
        </w:rPr>
        <w:t xml:space="preserve"> and 7</w:t>
      </w:r>
      <w:r w:rsidRPr="00497944">
        <w:rPr>
          <w:b/>
          <w:vertAlign w:val="superscript"/>
        </w:rPr>
        <w:t>th</w:t>
      </w:r>
      <w:r w:rsidRPr="00497944">
        <w:rPr>
          <w:b/>
        </w:rPr>
        <w:t xml:space="preserve"> grade students.</w:t>
      </w:r>
    </w:p>
    <w:p w14:paraId="0554A4B3" w14:textId="77777777" w:rsidR="007D7B9F" w:rsidRDefault="007D7B9F" w:rsidP="007D7B9F">
      <w:pPr>
        <w:pStyle w:val="ACEHeading"/>
      </w:pPr>
      <w:r w:rsidRPr="00DB7B95">
        <w:t xml:space="preserve">Marketing/promotion:  </w:t>
      </w:r>
    </w:p>
    <w:p w14:paraId="1B3F1988" w14:textId="77777777" w:rsidR="007D7B9F" w:rsidRPr="00DB7B95" w:rsidRDefault="007D7B9F" w:rsidP="007D7B9F">
      <w:pPr>
        <w:pStyle w:val="ACEtext"/>
        <w:rPr>
          <w:rFonts w:eastAsia="Times New Roman"/>
        </w:rPr>
      </w:pPr>
      <w:r>
        <w:t>A</w:t>
      </w:r>
      <w:r w:rsidRPr="00DB7B95">
        <w:t xml:space="preserve">lmost all </w:t>
      </w:r>
      <w:r w:rsidRPr="00DB7B95">
        <w:rPr>
          <w:i/>
        </w:rPr>
        <w:t>Math Snacks</w:t>
      </w:r>
      <w:r w:rsidRPr="00DB7B95">
        <w:t xml:space="preserve"> are completed or in beta, and use of the tools in randomized control trials has begun. At this time, the </w:t>
      </w:r>
      <w:r>
        <w:t>tools are</w:t>
      </w:r>
      <w:r w:rsidRPr="00DB7B95">
        <w:t xml:space="preserve"> being used by those teachers and children engaged in research trials and by those who have been exposed to the product through presentations, articles in journals,</w:t>
      </w:r>
      <w:r w:rsidRPr="00DB7B95">
        <w:rPr>
          <w:rFonts w:eastAsia="Times New Roman"/>
        </w:rPr>
        <w:t xml:space="preserve"> during summer teacher training programs, and</w:t>
      </w:r>
      <w:r w:rsidRPr="00DB7B95">
        <w:t xml:space="preserve"> through online curriculum portals like Edmodo.com. In anticipation of widespread release of the tools in 2014, NMSU is developing a marketing and promotion plan through NMSU’s </w:t>
      </w:r>
      <w:r w:rsidRPr="00DB7B95">
        <w:rPr>
          <w:rFonts w:eastAsia="Times New Roman"/>
          <w:i/>
          <w:iCs/>
        </w:rPr>
        <w:t>Math Snacks</w:t>
      </w:r>
      <w:r w:rsidRPr="00DB7B95">
        <w:rPr>
          <w:rFonts w:eastAsia="Times New Roman"/>
        </w:rPr>
        <w:t xml:space="preserve"> outreach initiative, supported by a full-time NMSU staff member. The sustainability and commercialization of the products is also being considered, building on current </w:t>
      </w:r>
      <w:r w:rsidRPr="00DB7B95">
        <w:rPr>
          <w:rFonts w:eastAsia="Times New Roman"/>
          <w:i/>
        </w:rPr>
        <w:t>Math Snacks</w:t>
      </w:r>
      <w:r w:rsidRPr="00DB7B95">
        <w:rPr>
          <w:rFonts w:eastAsia="Times New Roman"/>
        </w:rPr>
        <w:t xml:space="preserve"> distribution partnerships with </w:t>
      </w:r>
      <w:proofErr w:type="spellStart"/>
      <w:r w:rsidRPr="00DB7B95">
        <w:rPr>
          <w:rFonts w:eastAsia="Times New Roman"/>
        </w:rPr>
        <w:t>BrainPop</w:t>
      </w:r>
      <w:proofErr w:type="spellEnd"/>
      <w:r w:rsidRPr="00DB7B95">
        <w:rPr>
          <w:rFonts w:eastAsia="Times New Roman"/>
        </w:rPr>
        <w:t>, the National Council of Teachers of Mathematics (NCTM), and a successfully funded NSF I-Corp proposal to investigate commercialization.</w:t>
      </w:r>
    </w:p>
    <w:p w14:paraId="5EC33A37" w14:textId="77777777" w:rsidR="007D7B9F" w:rsidRDefault="007D7B9F" w:rsidP="007D7B9F">
      <w:pPr>
        <w:pStyle w:val="ACEHeading"/>
      </w:pPr>
      <w:r w:rsidRPr="00DB7B95">
        <w:t xml:space="preserve">Role of each entrant for the project: </w:t>
      </w:r>
    </w:p>
    <w:p w14:paraId="029D3896" w14:textId="6E3CAA68" w:rsidR="007D7B9F" w:rsidRPr="00DB7B95" w:rsidRDefault="007D7B9F" w:rsidP="007D7B9F">
      <w:pPr>
        <w:pStyle w:val="ACEtext"/>
      </w:pPr>
      <w:r w:rsidRPr="00DB7B95">
        <w:t>All work, including animation, programming and instructional design, was produced in NMSU’s Media Productions studios</w:t>
      </w:r>
      <w:r>
        <w:t xml:space="preserve"> with content and pedagogical expertise from NMSU’s College of Education</w:t>
      </w:r>
      <w:r w:rsidRPr="00DB7B95">
        <w:t>. The overall team includes</w:t>
      </w:r>
      <w:r>
        <w:t xml:space="preserve"> videographers,</w:t>
      </w:r>
      <w:r w:rsidRPr="00DB7B95">
        <w:t xml:space="preserve"> animators, artists, programmers, designers, content specialists, writers and editors. All have contributed in some way to the </w:t>
      </w:r>
      <w:r w:rsidR="00497944">
        <w:t xml:space="preserve">professional </w:t>
      </w:r>
      <w:r w:rsidRPr="00DB7B95">
        <w:t>development</w:t>
      </w:r>
      <w:r w:rsidR="00497944">
        <w:t xml:space="preserve"> materials</w:t>
      </w:r>
      <w:r w:rsidRPr="00DB7B95">
        <w:t xml:space="preserve">. </w:t>
      </w:r>
    </w:p>
    <w:p w14:paraId="6490757B" w14:textId="77777777" w:rsidR="007D7B9F" w:rsidRDefault="007D7B9F" w:rsidP="007D7B9F">
      <w:pPr>
        <w:pStyle w:val="ACEHeading"/>
      </w:pPr>
      <w:r w:rsidRPr="00DB7B95">
        <w:t xml:space="preserve">Extent to which project met goals and objectives:  </w:t>
      </w:r>
    </w:p>
    <w:p w14:paraId="14F7E939" w14:textId="1D49E4A3" w:rsidR="007D7B9F" w:rsidRPr="00F27B48" w:rsidRDefault="007D7B9F" w:rsidP="007D7B9F">
      <w:pPr>
        <w:pStyle w:val="ACEtext"/>
      </w:pPr>
      <w:r>
        <w:t>Although still in research phase, e</w:t>
      </w:r>
      <w:r w:rsidRPr="00DB7B95">
        <w:t xml:space="preserve">ach </w:t>
      </w:r>
      <w:r>
        <w:t>product of</w:t>
      </w:r>
      <w:r w:rsidRPr="00DB7B95">
        <w:t xml:space="preserve"> the </w:t>
      </w:r>
      <w:r w:rsidRPr="00DB7B95">
        <w:rPr>
          <w:i/>
        </w:rPr>
        <w:t>Math Snacks</w:t>
      </w:r>
      <w:r w:rsidRPr="00DB7B95">
        <w:t xml:space="preserve"> </w:t>
      </w:r>
      <w:r>
        <w:t>project</w:t>
      </w:r>
      <w:r w:rsidRPr="00DB7B95">
        <w:t xml:space="preserve"> is pilot tested throughout development. </w:t>
      </w:r>
      <w:r>
        <w:t xml:space="preserve">In an important pilot study, researchers compared teachers using a structured protocol for using </w:t>
      </w:r>
      <w:r>
        <w:rPr>
          <w:i/>
        </w:rPr>
        <w:t xml:space="preserve">Math Snacks </w:t>
      </w:r>
      <w:r w:rsidRPr="00F27B48">
        <w:t>products</w:t>
      </w:r>
      <w:r>
        <w:t xml:space="preserve"> (“On Day one, use </w:t>
      </w:r>
      <w:r>
        <w:rPr>
          <w:i/>
        </w:rPr>
        <w:t>this</w:t>
      </w:r>
      <w:r>
        <w:t xml:space="preserve"> tool, ask </w:t>
      </w:r>
      <w:r>
        <w:rPr>
          <w:i/>
        </w:rPr>
        <w:t>these questions</w:t>
      </w:r>
      <w:r>
        <w:t xml:space="preserve">, and follow with </w:t>
      </w:r>
      <w:r>
        <w:rPr>
          <w:i/>
        </w:rPr>
        <w:t>this activity</w:t>
      </w:r>
      <w:r w:rsidRPr="00497944">
        <w:t>”)</w:t>
      </w:r>
      <w:r>
        <w:rPr>
          <w:i/>
        </w:rPr>
        <w:t xml:space="preserve"> </w:t>
      </w:r>
      <w:r>
        <w:t xml:space="preserve">to teachers exposed to </w:t>
      </w:r>
      <w:r>
        <w:rPr>
          <w:i/>
        </w:rPr>
        <w:t>Math Snacks</w:t>
      </w:r>
      <w:r>
        <w:t xml:space="preserve"> products and encouraged to use them on their own (“Use the </w:t>
      </w:r>
      <w:r>
        <w:rPr>
          <w:i/>
        </w:rPr>
        <w:t>Math Snacks</w:t>
      </w:r>
      <w:r>
        <w:t xml:space="preserve"> animations some time duri</w:t>
      </w:r>
      <w:r w:rsidR="00497944">
        <w:t>ng the first six weeks</w:t>
      </w:r>
      <w:r>
        <w:t>”)</w:t>
      </w:r>
      <w:r w:rsidR="00497944">
        <w:t>.</w:t>
      </w:r>
      <w:r>
        <w:t xml:space="preserve"> Researchers found </w:t>
      </w:r>
      <w:r>
        <w:rPr>
          <w:i/>
        </w:rPr>
        <w:t>no difference</w:t>
      </w:r>
      <w:r w:rsidR="00497944">
        <w:t xml:space="preserve"> between</w:t>
      </w:r>
      <w:r>
        <w:t xml:space="preserve"> the di</w:t>
      </w:r>
      <w:r w:rsidR="00497944">
        <w:t>fferent approaches of teachers i</w:t>
      </w:r>
      <w:r>
        <w:t xml:space="preserve">n the impact on students and believe it is because most of the teachers in the study had been exposed to the professional development strategies emphasized in the teaching materials. In short, teachers didn’t need a specific protocol, because they understood enough of the strategy of using </w:t>
      </w:r>
      <w:r>
        <w:rPr>
          <w:i/>
        </w:rPr>
        <w:t>Math Snacks</w:t>
      </w:r>
      <w:r>
        <w:t xml:space="preserve"> to devise their own approach based on best practices. </w:t>
      </w:r>
    </w:p>
    <w:p w14:paraId="05BAEBA7" w14:textId="77777777" w:rsidR="007D7B9F" w:rsidRDefault="007D7B9F" w:rsidP="007D7B9F">
      <w:pPr>
        <w:pStyle w:val="ACEHeading"/>
      </w:pPr>
      <w:r w:rsidRPr="00DB7B95">
        <w:t xml:space="preserve">How diversity was incorporated into entry:  </w:t>
      </w:r>
    </w:p>
    <w:p w14:paraId="5C527AFB" w14:textId="04A32277" w:rsidR="007070B4" w:rsidRPr="00FC4F5B" w:rsidRDefault="007D7B9F" w:rsidP="00D80FB7">
      <w:pPr>
        <w:pStyle w:val="ACEtext"/>
      </w:pPr>
      <w:r w:rsidRPr="00497944">
        <w:t xml:space="preserve">New Mexico has a Hispanic-majority public school student body populations and has long been considered a bellwether of America’s future student body characteristics. Without competency in mathematics, students – particularly those in low-income areas, English language learners and students with special needs – are limited in their career options in high paying fields. </w:t>
      </w:r>
      <w:r w:rsidRPr="00497944">
        <w:rPr>
          <w:i/>
        </w:rPr>
        <w:t>Math Snacks</w:t>
      </w:r>
      <w:r w:rsidRPr="00497944">
        <w:t xml:space="preserve"> has a proven track record of creating innovative products for all learners, with a design approach that involves underrepresented students throughout the design, development and testing phases of the products. Products have been tested extensively with diverse students and been reviewed by independent quality assurance panels annually, with specific attention paid to accessibility by diverse audiences and cultural sensitivity.</w:t>
      </w:r>
      <w:r w:rsidRPr="00497944">
        <w:rPr>
          <w:iCs/>
        </w:rPr>
        <w:t xml:space="preserve"> </w:t>
      </w:r>
      <w:r w:rsidRPr="00497944">
        <w:t xml:space="preserve">Review </w:t>
      </w:r>
      <w:r w:rsidR="00D80FB7" w:rsidRPr="00497944">
        <w:t>by</w:t>
      </w:r>
      <w:r w:rsidRPr="00497944">
        <w:t xml:space="preserve"> the National Science Foundation project </w:t>
      </w:r>
      <w:r w:rsidR="00D80FB7" w:rsidRPr="00497944">
        <w:t>found</w:t>
      </w:r>
      <w:r w:rsidRPr="00497944">
        <w:t xml:space="preserve"> t</w:t>
      </w:r>
      <w:r w:rsidR="00497944">
        <w:t xml:space="preserve">hese games are well suited </w:t>
      </w:r>
      <w:proofErr w:type="gramStart"/>
      <w:r w:rsidR="00497944">
        <w:t xml:space="preserve">to </w:t>
      </w:r>
      <w:r w:rsidRPr="00497944">
        <w:t xml:space="preserve"> classroom</w:t>
      </w:r>
      <w:r w:rsidR="00497944">
        <w:t>s</w:t>
      </w:r>
      <w:proofErr w:type="gramEnd"/>
      <w:r w:rsidRPr="00497944">
        <w:t xml:space="preserve"> </w:t>
      </w:r>
      <w:r w:rsidR="00D80FB7" w:rsidRPr="00497944">
        <w:t>with diverse student populations.</w:t>
      </w:r>
      <w:r w:rsidR="00D80FB7">
        <w:t xml:space="preserve"> </w:t>
      </w:r>
      <w:bookmarkStart w:id="0" w:name="_GoBack"/>
      <w:bookmarkEnd w:id="0"/>
    </w:p>
    <w:sectPr w:rsidR="007070B4" w:rsidRPr="00FC4F5B" w:rsidSect="007D7B9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41B12"/>
    <w:multiLevelType w:val="hybridMultilevel"/>
    <w:tmpl w:val="8FE01A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3AA50BEF"/>
    <w:multiLevelType w:val="hybridMultilevel"/>
    <w:tmpl w:val="DEB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B4"/>
    <w:rsid w:val="00010E35"/>
    <w:rsid w:val="0001732D"/>
    <w:rsid w:val="0003116F"/>
    <w:rsid w:val="00093C4F"/>
    <w:rsid w:val="000A606F"/>
    <w:rsid w:val="00127945"/>
    <w:rsid w:val="001973ED"/>
    <w:rsid w:val="00255ED1"/>
    <w:rsid w:val="002B56B4"/>
    <w:rsid w:val="002D462E"/>
    <w:rsid w:val="002E4EB6"/>
    <w:rsid w:val="003D65E5"/>
    <w:rsid w:val="003E0D93"/>
    <w:rsid w:val="00471FD7"/>
    <w:rsid w:val="00497944"/>
    <w:rsid w:val="004A4747"/>
    <w:rsid w:val="00504761"/>
    <w:rsid w:val="00505FCE"/>
    <w:rsid w:val="005301CB"/>
    <w:rsid w:val="005331CA"/>
    <w:rsid w:val="005E48AF"/>
    <w:rsid w:val="005F680A"/>
    <w:rsid w:val="006645EB"/>
    <w:rsid w:val="006C75CE"/>
    <w:rsid w:val="006F53BD"/>
    <w:rsid w:val="007070B4"/>
    <w:rsid w:val="007709AA"/>
    <w:rsid w:val="00797361"/>
    <w:rsid w:val="007D7B9F"/>
    <w:rsid w:val="007F5D4C"/>
    <w:rsid w:val="00817125"/>
    <w:rsid w:val="008C66C2"/>
    <w:rsid w:val="008E5487"/>
    <w:rsid w:val="0092458F"/>
    <w:rsid w:val="0098089D"/>
    <w:rsid w:val="0098344A"/>
    <w:rsid w:val="00997DA9"/>
    <w:rsid w:val="009A0B95"/>
    <w:rsid w:val="009B3A54"/>
    <w:rsid w:val="009D1AA7"/>
    <w:rsid w:val="009F0544"/>
    <w:rsid w:val="00A4128D"/>
    <w:rsid w:val="00A443E3"/>
    <w:rsid w:val="00A524AE"/>
    <w:rsid w:val="00A73BF4"/>
    <w:rsid w:val="00B30FB1"/>
    <w:rsid w:val="00B97741"/>
    <w:rsid w:val="00BC7019"/>
    <w:rsid w:val="00BD677C"/>
    <w:rsid w:val="00C7366E"/>
    <w:rsid w:val="00CA4C70"/>
    <w:rsid w:val="00D0331A"/>
    <w:rsid w:val="00D80FB7"/>
    <w:rsid w:val="00DA49A9"/>
    <w:rsid w:val="00DB41A5"/>
    <w:rsid w:val="00DF25A6"/>
    <w:rsid w:val="00E47649"/>
    <w:rsid w:val="00E975BA"/>
    <w:rsid w:val="00EB78C9"/>
    <w:rsid w:val="00EC53DB"/>
    <w:rsid w:val="00EF19C0"/>
    <w:rsid w:val="00F81FA0"/>
    <w:rsid w:val="00FC4F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rsid w:val="002B56B4"/>
    <w:pPr>
      <w:widowControl w:val="0"/>
      <w:autoSpaceDE w:val="0"/>
      <w:autoSpaceDN w:val="0"/>
      <w:adjustRightInd w:val="0"/>
    </w:pPr>
    <w:rPr>
      <w:rFonts w:ascii="Myriad Pro" w:hAnsi="Myriad Pro"/>
    </w:rPr>
  </w:style>
  <w:style w:type="paragraph" w:styleId="NoSpacing">
    <w:name w:val="No Spacing"/>
    <w:uiPriority w:val="1"/>
    <w:qFormat/>
    <w:rsid w:val="002B56B4"/>
    <w:rPr>
      <w:sz w:val="22"/>
      <w:szCs w:val="22"/>
    </w:rPr>
  </w:style>
  <w:style w:type="character" w:styleId="Strong">
    <w:name w:val="Strong"/>
    <w:basedOn w:val="DefaultParagraphFont"/>
    <w:uiPriority w:val="22"/>
    <w:qFormat/>
    <w:rsid w:val="000A606F"/>
    <w:rPr>
      <w:b/>
      <w:bCs/>
    </w:rPr>
  </w:style>
  <w:style w:type="character" w:customStyle="1" w:styleId="contenttext">
    <w:name w:val="contenttext"/>
    <w:basedOn w:val="DefaultParagraphFont"/>
    <w:rsid w:val="007709AA"/>
  </w:style>
  <w:style w:type="paragraph" w:customStyle="1" w:styleId="Grant-Textnormal">
    <w:name w:val="Grant - Text (normal)"/>
    <w:basedOn w:val="Normal"/>
    <w:rsid w:val="009B3A54"/>
    <w:pPr>
      <w:widowControl w:val="0"/>
      <w:suppressAutoHyphens/>
      <w:spacing w:before="120" w:after="240"/>
      <w:ind w:firstLine="720"/>
    </w:pPr>
    <w:rPr>
      <w:rFonts w:ascii="Times New Roman" w:eastAsia="Times New Roman" w:hAnsi="Times New Roman" w:cs="Times New Roman"/>
      <w:kern w:val="28"/>
    </w:rPr>
  </w:style>
  <w:style w:type="paragraph" w:styleId="NormalWeb">
    <w:name w:val="Normal (Web)"/>
    <w:basedOn w:val="Normal"/>
    <w:uiPriority w:val="99"/>
    <w:semiHidden/>
    <w:unhideWhenUsed/>
    <w:rsid w:val="001973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0544"/>
    <w:rPr>
      <w:color w:val="0000FF"/>
      <w:u w:val="single"/>
    </w:rPr>
  </w:style>
  <w:style w:type="paragraph" w:styleId="BalloonText">
    <w:name w:val="Balloon Text"/>
    <w:basedOn w:val="Normal"/>
    <w:link w:val="BalloonTextChar"/>
    <w:uiPriority w:val="99"/>
    <w:semiHidden/>
    <w:unhideWhenUsed/>
    <w:rsid w:val="00DF25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5A6"/>
    <w:rPr>
      <w:rFonts w:ascii="Lucida Grande" w:hAnsi="Lucida Grande" w:cs="Lucida Grande"/>
      <w:sz w:val="18"/>
      <w:szCs w:val="18"/>
    </w:rPr>
  </w:style>
  <w:style w:type="character" w:styleId="FollowedHyperlink">
    <w:name w:val="FollowedHyperlink"/>
    <w:basedOn w:val="DefaultParagraphFont"/>
    <w:uiPriority w:val="99"/>
    <w:semiHidden/>
    <w:unhideWhenUsed/>
    <w:rsid w:val="00A73BF4"/>
    <w:rPr>
      <w:color w:val="800080" w:themeColor="followedHyperlink"/>
      <w:u w:val="single"/>
    </w:rPr>
  </w:style>
  <w:style w:type="paragraph" w:styleId="ListParagraph">
    <w:name w:val="List Paragraph"/>
    <w:basedOn w:val="Normal"/>
    <w:uiPriority w:val="34"/>
    <w:qFormat/>
    <w:rsid w:val="00A73BF4"/>
    <w:pPr>
      <w:ind w:left="720"/>
      <w:contextualSpacing/>
    </w:pPr>
  </w:style>
  <w:style w:type="character" w:styleId="CommentReference">
    <w:name w:val="annotation reference"/>
    <w:basedOn w:val="DefaultParagraphFont"/>
    <w:uiPriority w:val="99"/>
    <w:semiHidden/>
    <w:unhideWhenUsed/>
    <w:rsid w:val="00A73BF4"/>
    <w:rPr>
      <w:sz w:val="18"/>
      <w:szCs w:val="18"/>
    </w:rPr>
  </w:style>
  <w:style w:type="paragraph" w:styleId="CommentText">
    <w:name w:val="annotation text"/>
    <w:basedOn w:val="Normal"/>
    <w:link w:val="CommentTextChar"/>
    <w:uiPriority w:val="99"/>
    <w:semiHidden/>
    <w:unhideWhenUsed/>
    <w:rsid w:val="00A73BF4"/>
  </w:style>
  <w:style w:type="character" w:customStyle="1" w:styleId="CommentTextChar">
    <w:name w:val="Comment Text Char"/>
    <w:basedOn w:val="DefaultParagraphFont"/>
    <w:link w:val="CommentText"/>
    <w:uiPriority w:val="99"/>
    <w:semiHidden/>
    <w:rsid w:val="00A73BF4"/>
  </w:style>
  <w:style w:type="paragraph" w:styleId="CommentSubject">
    <w:name w:val="annotation subject"/>
    <w:basedOn w:val="CommentText"/>
    <w:next w:val="CommentText"/>
    <w:link w:val="CommentSubjectChar"/>
    <w:uiPriority w:val="99"/>
    <w:semiHidden/>
    <w:unhideWhenUsed/>
    <w:rsid w:val="00A73BF4"/>
    <w:rPr>
      <w:b/>
      <w:bCs/>
      <w:sz w:val="20"/>
      <w:szCs w:val="20"/>
    </w:rPr>
  </w:style>
  <w:style w:type="character" w:customStyle="1" w:styleId="CommentSubjectChar">
    <w:name w:val="Comment Subject Char"/>
    <w:basedOn w:val="CommentTextChar"/>
    <w:link w:val="CommentSubject"/>
    <w:uiPriority w:val="99"/>
    <w:semiHidden/>
    <w:rsid w:val="00A73BF4"/>
    <w:rPr>
      <w:b/>
      <w:bCs/>
      <w:sz w:val="20"/>
      <w:szCs w:val="20"/>
    </w:rPr>
  </w:style>
  <w:style w:type="table" w:styleId="TableGrid">
    <w:name w:val="Table Grid"/>
    <w:basedOn w:val="TableNormal"/>
    <w:uiPriority w:val="59"/>
    <w:rsid w:val="006C7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EHeading">
    <w:name w:val="ACE Heading"/>
    <w:basedOn w:val="Normal"/>
    <w:qFormat/>
    <w:rsid w:val="006C75CE"/>
    <w:pPr>
      <w:spacing w:before="120" w:after="120"/>
    </w:pPr>
    <w:rPr>
      <w:rFonts w:ascii="Arial" w:hAnsi="Arial" w:cs="Arial"/>
      <w:b/>
      <w:color w:val="800000"/>
    </w:rPr>
  </w:style>
  <w:style w:type="paragraph" w:customStyle="1" w:styleId="ACEtext">
    <w:name w:val="ACE text"/>
    <w:basedOn w:val="Normal"/>
    <w:qFormat/>
    <w:rsid w:val="006C75CE"/>
    <w:pPr>
      <w:spacing w:after="240"/>
      <w:ind w:firstLine="504"/>
    </w:pPr>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85004">
      <w:bodyDiv w:val="1"/>
      <w:marLeft w:val="0"/>
      <w:marRight w:val="0"/>
      <w:marTop w:val="0"/>
      <w:marBottom w:val="0"/>
      <w:divBdr>
        <w:top w:val="none" w:sz="0" w:space="0" w:color="auto"/>
        <w:left w:val="none" w:sz="0" w:space="0" w:color="auto"/>
        <w:bottom w:val="none" w:sz="0" w:space="0" w:color="auto"/>
        <w:right w:val="none" w:sz="0" w:space="0" w:color="auto"/>
      </w:divBdr>
    </w:div>
    <w:div w:id="1466192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os.nmsu.edu/ace/lis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mathsnacks.com/" TargetMode="External"/><Relationship Id="rId10" Type="http://schemas.openxmlformats.org/officeDocument/2006/relationships/hyperlink" Target="http://mathsnacks.com/teach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FCED-5537-3E4D-BC30-4A051CC1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1003</Words>
  <Characters>5721</Characters>
  <Application>Microsoft Macintosh Word</Application>
  <DocSecurity>0</DocSecurity>
  <Lines>47</Lines>
  <Paragraphs>13</Paragraphs>
  <ScaleCrop>false</ScaleCrop>
  <Company>NMSU</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Gleason</dc:creator>
  <cp:keywords/>
  <dc:description/>
  <cp:lastModifiedBy>Amy Smith Muise</cp:lastModifiedBy>
  <cp:revision>2</cp:revision>
  <cp:lastPrinted>2013-01-31T20:30:00Z</cp:lastPrinted>
  <dcterms:created xsi:type="dcterms:W3CDTF">2013-01-31T22:00:00Z</dcterms:created>
  <dcterms:modified xsi:type="dcterms:W3CDTF">2013-01-31T22:00:00Z</dcterms:modified>
</cp:coreProperties>
</file>